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EFB" w:rsidRDefault="000833A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sidR="00903149">
        <w:rPr>
          <w:sz w:val="28"/>
          <w:szCs w:val="22"/>
        </w:rPr>
        <w:t>1</w:t>
      </w:r>
      <w:r>
        <w:rPr>
          <w:rFonts w:eastAsia="宋体" w:hint="eastAsia"/>
          <w:sz w:val="28"/>
          <w:szCs w:val="22"/>
          <w:lang w:eastAsia="zh-CN"/>
        </w:rPr>
        <w:t>0499</w:t>
      </w:r>
    </w:p>
    <w:p w:rsidR="00FE0EFB" w:rsidRDefault="000833AE">
      <w:pPr>
        <w:pStyle w:val="ae"/>
        <w:tabs>
          <w:tab w:val="clear" w:pos="4536"/>
        </w:tabs>
        <w:rPr>
          <w:rFonts w:cs="Arial"/>
          <w:bCs/>
          <w:sz w:val="28"/>
          <w:lang w:eastAsia="ja-JP"/>
        </w:rPr>
      </w:pPr>
      <w:r>
        <w:rPr>
          <w:rFonts w:eastAsia="宋体" w:cs="Arial" w:hint="eastAsia"/>
          <w:bCs/>
          <w:sz w:val="28"/>
          <w:lang w:eastAsia="zh-CN"/>
        </w:rPr>
        <w:t>Chengdu</w:t>
      </w:r>
      <w:r>
        <w:rPr>
          <w:rFonts w:cs="Arial"/>
          <w:bCs/>
          <w:sz w:val="28"/>
          <w:lang w:eastAsia="ja-JP"/>
        </w:rPr>
        <w:t xml:space="preserve">, </w:t>
      </w:r>
      <w:r>
        <w:rPr>
          <w:rFonts w:eastAsia="宋体" w:cs="Arial" w:hint="eastAsia"/>
          <w:bCs/>
          <w:sz w:val="28"/>
          <w:lang w:eastAsia="zh-CN"/>
        </w:rPr>
        <w:t>China</w:t>
      </w:r>
      <w:r>
        <w:rPr>
          <w:rFonts w:cs="Arial"/>
          <w:bCs/>
          <w:sz w:val="28"/>
          <w:lang w:eastAsia="ja-JP"/>
        </w:rPr>
        <w:t xml:space="preserve">, </w:t>
      </w:r>
      <w:r>
        <w:rPr>
          <w:rFonts w:eastAsia="宋体" w:cs="Arial" w:hint="eastAsia"/>
          <w:bCs/>
          <w:sz w:val="28"/>
          <w:lang w:eastAsia="zh-CN"/>
        </w:rPr>
        <w:t>October</w:t>
      </w:r>
      <w:r>
        <w:rPr>
          <w:rFonts w:cs="Arial"/>
          <w:bCs/>
          <w:sz w:val="28"/>
          <w:lang w:eastAsia="ja-JP"/>
        </w:rPr>
        <w:t xml:space="preserve"> </w:t>
      </w:r>
      <w:r>
        <w:rPr>
          <w:rFonts w:eastAsia="宋体" w:cs="Arial" w:hint="eastAsia"/>
          <w:bCs/>
          <w:sz w:val="28"/>
          <w:lang w:eastAsia="zh-CN"/>
        </w:rPr>
        <w:t>8</w:t>
      </w:r>
      <w:r>
        <w:rPr>
          <w:rFonts w:cs="Arial"/>
          <w:bCs/>
          <w:sz w:val="28"/>
          <w:vertAlign w:val="superscript"/>
          <w:lang w:eastAsia="ja-JP"/>
        </w:rPr>
        <w:t>th</w:t>
      </w:r>
      <w:r>
        <w:rPr>
          <w:rFonts w:cs="Arial"/>
          <w:bCs/>
          <w:sz w:val="28"/>
          <w:lang w:eastAsia="ja-JP"/>
        </w:rPr>
        <w:t xml:space="preserve"> – </w:t>
      </w:r>
      <w:r>
        <w:rPr>
          <w:rFonts w:eastAsia="宋体" w:cs="Arial" w:hint="eastAsia"/>
          <w:bCs/>
          <w:sz w:val="28"/>
          <w:lang w:eastAsia="zh-CN"/>
        </w:rPr>
        <w:t>12</w:t>
      </w:r>
      <w:r>
        <w:rPr>
          <w:rFonts w:cs="Arial"/>
          <w:bCs/>
          <w:sz w:val="28"/>
          <w:vertAlign w:val="superscript"/>
          <w:lang w:eastAsia="ja-JP"/>
        </w:rPr>
        <w:t>th</w:t>
      </w:r>
      <w:r>
        <w:rPr>
          <w:rFonts w:cs="Arial"/>
          <w:bCs/>
          <w:sz w:val="28"/>
          <w:lang w:eastAsia="ja-JP"/>
        </w:rPr>
        <w:t>, 2018</w:t>
      </w:r>
    </w:p>
    <w:p w:rsidR="00FE0EFB" w:rsidRDefault="00FE0EFB">
      <w:pPr>
        <w:pStyle w:val="ae"/>
        <w:tabs>
          <w:tab w:val="clear" w:pos="4536"/>
        </w:tabs>
        <w:rPr>
          <w:rFonts w:cs="Arial"/>
          <w:bCs/>
          <w:sz w:val="28"/>
          <w:lang w:eastAsia="ja-JP"/>
        </w:rPr>
      </w:pPr>
    </w:p>
    <w:p w:rsidR="00FE0EFB" w:rsidRDefault="000833A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FE0EFB" w:rsidRDefault="000833A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w:t>
      </w:r>
      <w:r>
        <w:rPr>
          <w:rFonts w:eastAsia="宋体"/>
          <w:sz w:val="24"/>
          <w:szCs w:val="22"/>
          <w:lang w:eastAsia="zh-CN"/>
        </w:rPr>
        <w:t>MTC</w:t>
      </w:r>
    </w:p>
    <w:p w:rsidR="00FE0EFB" w:rsidRDefault="000833A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FE0EFB" w:rsidRDefault="000833A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FE0EFB" w:rsidRDefault="00FE0EFB">
      <w:pPr>
        <w:pBdr>
          <w:bottom w:val="single" w:sz="4" w:space="1" w:color="auto"/>
        </w:pBdr>
        <w:tabs>
          <w:tab w:val="left" w:pos="2552"/>
        </w:tabs>
        <w:rPr>
          <w:sz w:val="24"/>
        </w:rPr>
      </w:pPr>
    </w:p>
    <w:p w:rsidR="00FE0EFB" w:rsidRDefault="000833AE">
      <w:pPr>
        <w:pStyle w:val="1"/>
        <w:spacing w:beforeLines="50" w:before="120" w:afterLines="50" w:after="120" w:line="360" w:lineRule="auto"/>
        <w:ind w:left="431" w:hanging="431"/>
        <w:rPr>
          <w:rFonts w:eastAsia="宋体"/>
          <w:lang w:val="en-US"/>
        </w:rPr>
      </w:pPr>
      <w:r>
        <w:rPr>
          <w:lang w:val="en-US"/>
        </w:rPr>
        <w:t>Introduction</w:t>
      </w:r>
    </w:p>
    <w:p w:rsidR="00FE0EFB" w:rsidRDefault="000833AE" w:rsidP="00903149">
      <w:pPr>
        <w:spacing w:beforeLines="50" w:before="120" w:afterLines="50" w:after="120"/>
        <w:ind w:rightChars="50" w:right="110"/>
        <w:jc w:val="both"/>
        <w:rPr>
          <w:rFonts w:ascii="Times New Roman" w:hAnsi="Times New Roman"/>
          <w:sz w:val="20"/>
          <w:szCs w:val="20"/>
        </w:rPr>
      </w:pPr>
      <w:bookmarkStart w:id="5" w:name="OLE_LINK6"/>
      <w:bookmarkStart w:id="6" w:name="OLE_LINK7"/>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w:t>
      </w:r>
      <w:r w:rsidR="00D81BF6">
        <w:rPr>
          <w:rFonts w:ascii="Times New Roman" w:hAnsi="Times New Roman"/>
          <w:sz w:val="20"/>
          <w:szCs w:val="20"/>
        </w:rPr>
        <w:t>1</w:t>
      </w:r>
      <w:r>
        <w:rPr>
          <w:rFonts w:ascii="Times New Roman" w:hAnsi="Times New Roman"/>
          <w:sz w:val="20"/>
          <w:szCs w:val="20"/>
        </w:rPr>
        <w:t xml:space="preserve"> meeting, </w:t>
      </w:r>
      <w:r w:rsidR="00D81BF6">
        <w:rPr>
          <w:rFonts w:ascii="Times New Roman" w:hAnsi="Times New Roman"/>
          <w:sz w:val="20"/>
          <w:szCs w:val="20"/>
        </w:rPr>
        <w:t>revised</w:t>
      </w:r>
      <w:r w:rsidR="00D81BF6">
        <w:rPr>
          <w:rFonts w:ascii="Times New Roman" w:hAnsi="Times New Roman" w:hint="eastAsia"/>
          <w:sz w:val="20"/>
          <w:szCs w:val="20"/>
        </w:rPr>
        <w:t xml:space="preserve"> </w:t>
      </w:r>
      <w:r>
        <w:rPr>
          <w:rFonts w:ascii="Times New Roman" w:hAnsi="Times New Roman" w:hint="eastAsia"/>
          <w:sz w:val="20"/>
          <w:szCs w:val="20"/>
        </w:rPr>
        <w:t>WID RP-</w:t>
      </w:r>
      <w:r w:rsidR="00D81BF6">
        <w:rPr>
          <w:rFonts w:ascii="Times New Roman" w:hAnsi="Times New Roman" w:hint="eastAsia"/>
          <w:sz w:val="20"/>
          <w:szCs w:val="20"/>
        </w:rPr>
        <w:t>181</w:t>
      </w:r>
      <w:r w:rsidR="00D81BF6">
        <w:rPr>
          <w:rFonts w:ascii="Times New Roman" w:hAnsi="Times New Roman"/>
          <w:sz w:val="20"/>
          <w:szCs w:val="20"/>
        </w:rPr>
        <w:t>878</w:t>
      </w:r>
      <w:r w:rsidR="00D81BF6">
        <w:rPr>
          <w:rFonts w:ascii="Times New Roman" w:hAnsi="Times New Roman" w:hint="eastAsia"/>
          <w:sz w:val="20"/>
          <w:szCs w:val="20"/>
        </w:rPr>
        <w:t xml:space="preserve"> </w:t>
      </w:r>
      <w:r>
        <w:rPr>
          <w:rFonts w:ascii="Times New Roman" w:hAnsi="Times New Roman" w:hint="eastAsia"/>
          <w:sz w:val="20"/>
          <w:szCs w:val="20"/>
        </w:rPr>
        <w:t>on Rel</w:t>
      </w:r>
      <w:r w:rsidR="00D81BF6">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[1]. One of the objectives is to improve DL transmission efficiency and/or UE power consumption.</w:t>
      </w:r>
    </w:p>
    <w:p w:rsidR="00FE0EFB" w:rsidRDefault="000833AE">
      <w:pPr>
        <w:spacing w:beforeLines="50" w:before="120" w:afterLines="50" w:after="120"/>
        <w:ind w:rightChars="50" w:right="110"/>
        <w:rPr>
          <w:rFonts w:ascii="Times New Roman" w:hAnsi="Times New Roman"/>
          <w:b/>
          <w:bCs/>
          <w:sz w:val="20"/>
          <w:szCs w:val="20"/>
        </w:rPr>
      </w:pPr>
      <w:r>
        <w:rPr>
          <w:rFonts w:ascii="Times New Roman" w:hAnsi="Times New Roman"/>
          <w:b/>
          <w:bCs/>
          <w:sz w:val="20"/>
          <w:szCs w:val="20"/>
        </w:rPr>
        <w:t>Improved DL transmission efficiency and/or UE power consumption:</w:t>
      </w:r>
    </w:p>
    <w:p w:rsidR="00FE0EFB" w:rsidRDefault="000833AE">
      <w:pPr>
        <w:numPr>
          <w:ilvl w:val="0"/>
          <w:numId w:val="2"/>
        </w:numPr>
        <w:spacing w:beforeLines="50" w:before="120" w:afterLines="50" w:after="120"/>
        <w:ind w:rightChars="50" w:right="11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FE0EFB" w:rsidRDefault="000833AE">
      <w:pPr>
        <w:numPr>
          <w:ilvl w:val="0"/>
          <w:numId w:val="2"/>
        </w:numPr>
        <w:spacing w:beforeLines="50" w:before="120" w:afterLines="50" w:after="120"/>
        <w:ind w:rightChars="50" w:right="110"/>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rsidR="00FE0EFB" w:rsidRDefault="000833AE">
      <w:pPr>
        <w:numPr>
          <w:ilvl w:val="0"/>
          <w:numId w:val="2"/>
        </w:numPr>
        <w:spacing w:beforeLines="50" w:before="120" w:afterLines="50" w:after="120"/>
        <w:ind w:rightChars="50" w:right="110"/>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rsidR="00FE0EFB" w:rsidRDefault="000833AE">
      <w:pPr>
        <w:numPr>
          <w:ilvl w:val="0"/>
          <w:numId w:val="2"/>
        </w:numPr>
        <w:spacing w:beforeLines="50" w:before="120" w:afterLines="50" w:after="120"/>
        <w:ind w:rightChars="50" w:right="110"/>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rsidR="00FE0EFB" w:rsidRDefault="000833AE">
      <w:pPr>
        <w:spacing w:beforeLines="50" w:before="120" w:afterLines="50" w:after="12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UE-group wake-up signal for MTC.</w:t>
      </w:r>
    </w:p>
    <w:p w:rsidR="00FE0EFB" w:rsidRDefault="000833AE">
      <w:pPr>
        <w:pStyle w:val="1"/>
        <w:spacing w:beforeLines="50" w:before="120" w:afterLines="50" w:after="120" w:line="360" w:lineRule="auto"/>
        <w:ind w:left="431" w:hanging="431"/>
        <w:rPr>
          <w:lang w:val="en-US"/>
        </w:rPr>
      </w:pPr>
      <w:r>
        <w:rPr>
          <w:rFonts w:hint="eastAsia"/>
          <w:lang w:val="en-US"/>
        </w:rPr>
        <w:t>Discussion on MTC wake-up signal</w:t>
      </w:r>
    </w:p>
    <w:p w:rsidR="00FE0EFB" w:rsidRDefault="000833AE">
      <w:pPr>
        <w:pStyle w:val="2"/>
      </w:pPr>
      <w:r>
        <w:rPr>
          <w:rFonts w:hint="eastAsia"/>
        </w:rPr>
        <w:t>Background</w:t>
      </w:r>
    </w:p>
    <w:p w:rsidR="00FE0EFB" w:rsidRDefault="000833AE" w:rsidP="00903149">
      <w:pPr>
        <w:jc w:val="both"/>
        <w:rPr>
          <w:rFonts w:ascii="Times New Roman" w:hAnsi="Times New Roman"/>
          <w:sz w:val="20"/>
          <w:szCs w:val="20"/>
        </w:rPr>
      </w:pPr>
      <w:r>
        <w:rPr>
          <w:rFonts w:ascii="Times New Roman" w:hAnsi="Times New Roman" w:hint="eastAsia"/>
          <w:sz w:val="20"/>
          <w:szCs w:val="20"/>
        </w:rPr>
        <w:t xml:space="preserve">In Rel-15, three time domain gap is introduced for MWUS gap configuration, one for DRX </w:t>
      </w:r>
      <w:r>
        <w:rPr>
          <w:rFonts w:ascii="Times New Roman" w:hAnsi="Times New Roman"/>
          <w:sz w:val="20"/>
          <w:szCs w:val="20"/>
        </w:rPr>
        <w:t>and two for eDRX. The value of the gap is configured by higher layer parameters timeOffsetDRX-r15</w:t>
      </w:r>
      <w:r>
        <w:rPr>
          <w:rFonts w:ascii="Times New Roman" w:hAnsi="Times New Roman" w:hint="eastAsia"/>
          <w:sz w:val="20"/>
          <w:szCs w:val="20"/>
        </w:rPr>
        <w:t xml:space="preserve">, </w:t>
      </w:r>
      <w:r>
        <w:rPr>
          <w:rFonts w:ascii="Times New Roman" w:hAnsi="Times New Roman"/>
          <w:sz w:val="20"/>
          <w:szCs w:val="20"/>
        </w:rPr>
        <w:t>timeOffset-eDRX-Short-r15</w:t>
      </w:r>
      <w:r>
        <w:rPr>
          <w:rFonts w:ascii="Times New Roman" w:hAnsi="Times New Roman" w:hint="eastAsia"/>
          <w:sz w:val="20"/>
          <w:szCs w:val="20"/>
        </w:rPr>
        <w:t xml:space="preserve">, </w:t>
      </w:r>
      <w:r>
        <w:rPr>
          <w:rFonts w:ascii="Times New Roman" w:hAnsi="Times New Roman"/>
          <w:sz w:val="20"/>
          <w:szCs w:val="20"/>
        </w:rPr>
        <w:t>timeOffset-eDRX-Long-r15, where the timeOffset-eDRX-Short-r15 is optional. The following table gives the value of the configuration.</w:t>
      </w:r>
    </w:p>
    <w:p w:rsidR="00FE0EFB" w:rsidRDefault="000833AE">
      <w:pPr>
        <w:jc w:val="center"/>
        <w:rPr>
          <w:rFonts w:ascii="Times New Roman" w:hAnsi="Times New Roman"/>
          <w:sz w:val="20"/>
          <w:szCs w:val="20"/>
        </w:rPr>
      </w:pPr>
      <w:r>
        <w:rPr>
          <w:rFonts w:ascii="Times New Roman" w:hAnsi="Times New Roman" w:hint="eastAsia"/>
          <w:sz w:val="20"/>
          <w:szCs w:val="20"/>
        </w:rPr>
        <w:t>Table 1 Gap configuration</w:t>
      </w:r>
    </w:p>
    <w:tbl>
      <w:tblPr>
        <w:tblStyle w:val="af4"/>
        <w:tblW w:w="5747" w:type="dxa"/>
        <w:tblInd w:w="2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2"/>
        <w:gridCol w:w="3075"/>
      </w:tblGrid>
      <w:tr w:rsidR="00FE0EFB">
        <w:tc>
          <w:tcPr>
            <w:tcW w:w="2672"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Parameter</w:t>
            </w:r>
          </w:p>
        </w:tc>
        <w:tc>
          <w:tcPr>
            <w:tcW w:w="3075"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Value</w:t>
            </w:r>
          </w:p>
        </w:tc>
      </w:tr>
      <w:tr w:rsidR="00FE0EFB">
        <w:tc>
          <w:tcPr>
            <w:tcW w:w="2672"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timeOffsetDRX-r15</w:t>
            </w:r>
          </w:p>
        </w:tc>
        <w:tc>
          <w:tcPr>
            <w:tcW w:w="3075"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40ms,80ms,160ms,240ms</w:t>
            </w:r>
          </w:p>
        </w:tc>
      </w:tr>
      <w:tr w:rsidR="00FE0EFB">
        <w:tc>
          <w:tcPr>
            <w:tcW w:w="2672"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timeOffset-eDRX-Short-r15</w:t>
            </w:r>
          </w:p>
        </w:tc>
        <w:tc>
          <w:tcPr>
            <w:tcW w:w="3075"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40ms,80ms,160ms,240ms</w:t>
            </w:r>
          </w:p>
        </w:tc>
      </w:tr>
      <w:tr w:rsidR="00FE0EFB">
        <w:tc>
          <w:tcPr>
            <w:tcW w:w="2672"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timeOffset-eDRX-Long-r15</w:t>
            </w:r>
          </w:p>
        </w:tc>
        <w:tc>
          <w:tcPr>
            <w:tcW w:w="3075" w:type="dxa"/>
          </w:tcPr>
          <w:p w:rsidR="00FE0EFB" w:rsidRPr="00903149" w:rsidRDefault="000833AE" w:rsidP="00903149">
            <w:pPr>
              <w:jc w:val="both"/>
              <w:rPr>
                <w:rFonts w:ascii="Times New Roman" w:hAnsi="Times New Roman"/>
                <w:sz w:val="20"/>
                <w:szCs w:val="20"/>
              </w:rPr>
            </w:pPr>
            <w:r w:rsidRPr="00903149">
              <w:rPr>
                <w:rFonts w:ascii="Times New Roman" w:hAnsi="Times New Roman"/>
                <w:sz w:val="20"/>
                <w:szCs w:val="20"/>
              </w:rPr>
              <w:t>1s,2s</w:t>
            </w:r>
          </w:p>
        </w:tc>
      </w:tr>
    </w:tbl>
    <w:p w:rsidR="00FE0EFB" w:rsidRDefault="000833AE">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are two cases for the configuration:</w:t>
      </w:r>
    </w:p>
    <w:p w:rsidR="00FE0EFB" w:rsidRDefault="000833AE">
      <w:pPr>
        <w:rPr>
          <w:rFonts w:ascii="Times New Roman" w:hAnsi="Times New Roman"/>
          <w:sz w:val="20"/>
          <w:szCs w:val="20"/>
        </w:rPr>
      </w:pPr>
      <w:r>
        <w:rPr>
          <w:rFonts w:ascii="Times New Roman" w:hAnsi="Times New Roman"/>
          <w:sz w:val="20"/>
          <w:szCs w:val="20"/>
        </w:rPr>
        <w:t>Case 1</w:t>
      </w:r>
      <w:r>
        <w:rPr>
          <w:rFonts w:ascii="Times New Roman" w:hAnsi="Times New Roman" w:hint="eastAsia"/>
          <w:sz w:val="20"/>
          <w:szCs w:val="20"/>
        </w:rPr>
        <w:t>: O</w:t>
      </w:r>
      <w:r>
        <w:rPr>
          <w:rFonts w:ascii="Times New Roman" w:hAnsi="Times New Roman"/>
          <w:sz w:val="20"/>
          <w:szCs w:val="20"/>
        </w:rPr>
        <w:t>nly timeOffsetDRX-r15 and timeOffset-eDRX-Short-r15 are configured</w:t>
      </w:r>
      <w:r>
        <w:rPr>
          <w:rFonts w:ascii="Times New Roman" w:hAnsi="Times New Roman" w:hint="eastAsia"/>
          <w:sz w:val="20"/>
          <w:szCs w:val="20"/>
        </w:rPr>
        <w:t>.</w:t>
      </w:r>
    </w:p>
    <w:p w:rsidR="00FE0EFB" w:rsidRDefault="000833AE">
      <w:pPr>
        <w:rPr>
          <w:rFonts w:ascii="Times New Roman" w:hAnsi="Times New Roman"/>
          <w:sz w:val="20"/>
          <w:szCs w:val="20"/>
        </w:rPr>
      </w:pPr>
      <w:r>
        <w:rPr>
          <w:rFonts w:ascii="Times New Roman" w:hAnsi="Times New Roman"/>
          <w:sz w:val="20"/>
          <w:szCs w:val="20"/>
        </w:rPr>
        <w:t>Case 2: Besides timeOffsetDRX-r15 and timeOffset-eDRX-Short-r15, imeOffset-eDRX-Long-r15 is also configured</w:t>
      </w:r>
      <w:r>
        <w:rPr>
          <w:rFonts w:ascii="Times New Roman" w:hAnsi="Times New Roman" w:hint="eastAsia"/>
          <w:sz w:val="20"/>
          <w:szCs w:val="20"/>
        </w:rPr>
        <w:t>.</w:t>
      </w:r>
    </w:p>
    <w:p w:rsidR="00FE0EFB" w:rsidRDefault="000833AE" w:rsidP="00903149">
      <w:pPr>
        <w:jc w:val="both"/>
        <w:rPr>
          <w:rFonts w:ascii="Times New Roman" w:hAnsi="Times New Roman"/>
          <w:sz w:val="20"/>
          <w:szCs w:val="20"/>
        </w:rPr>
      </w:pPr>
      <w:r>
        <w:rPr>
          <w:rFonts w:ascii="Times New Roman" w:hAnsi="Times New Roman"/>
          <w:sz w:val="20"/>
          <w:szCs w:val="20"/>
        </w:rPr>
        <w:lastRenderedPageBreak/>
        <w:t>In Case</w:t>
      </w:r>
      <w:r>
        <w:rPr>
          <w:rFonts w:ascii="Times New Roman" w:hAnsi="Times New Roman" w:hint="eastAsia"/>
          <w:sz w:val="20"/>
          <w:szCs w:val="20"/>
        </w:rPr>
        <w:t xml:space="preserve"> </w:t>
      </w:r>
      <w:r>
        <w:rPr>
          <w:rFonts w:ascii="Times New Roman" w:hAnsi="Times New Roman"/>
          <w:sz w:val="20"/>
          <w:szCs w:val="20"/>
        </w:rPr>
        <w:t>1</w:t>
      </w:r>
      <w:r>
        <w:rPr>
          <w:rFonts w:ascii="Times New Roman" w:hAnsi="Times New Roman" w:hint="eastAsia"/>
          <w:sz w:val="20"/>
          <w:szCs w:val="20"/>
        </w:rPr>
        <w:t xml:space="preserve">, when </w:t>
      </w:r>
      <w:r>
        <w:rPr>
          <w:rFonts w:ascii="Times New Roman" w:hAnsi="Times New Roman"/>
          <w:sz w:val="20"/>
          <w:szCs w:val="20"/>
        </w:rPr>
        <w:t xml:space="preserve">timeOffsetDRX-r15 and timeOffset-eDRX-Short-r15 is configured with different value, for the same PO, DRX UE and eDRX UE’s </w:t>
      </w:r>
      <w:r>
        <w:rPr>
          <w:rFonts w:ascii="Times New Roman" w:hAnsi="Times New Roman" w:hint="eastAsia"/>
          <w:sz w:val="20"/>
          <w:szCs w:val="20"/>
        </w:rPr>
        <w:t>MWUS</w:t>
      </w:r>
      <w:r>
        <w:rPr>
          <w:rFonts w:ascii="Times New Roman" w:hAnsi="Times New Roman"/>
          <w:sz w:val="20"/>
          <w:szCs w:val="20"/>
        </w:rPr>
        <w:t xml:space="preserve"> corresponds to separate subframe location. This also means the UE associated with this PO are TDMed in two different group, either DRX group or eDRX group.</w:t>
      </w:r>
      <w:r>
        <w:rPr>
          <w:rFonts w:ascii="Times New Roman" w:hAnsi="Times New Roman" w:hint="eastAsia"/>
          <w:sz w:val="20"/>
          <w:szCs w:val="20"/>
        </w:rPr>
        <w:t xml:space="preserve"> </w:t>
      </w:r>
    </w:p>
    <w:p w:rsidR="00FE0EFB" w:rsidRDefault="000833AE">
      <w:pPr>
        <w:rPr>
          <w:rFonts w:ascii="Times New Roman" w:hAnsi="Times New Roman"/>
          <w:sz w:val="20"/>
          <w:szCs w:val="20"/>
        </w:rPr>
      </w:pPr>
      <w:r>
        <w:rPr>
          <w:rFonts w:ascii="Times New Roman" w:hAnsi="Times New Roman"/>
          <w:sz w:val="20"/>
          <w:szCs w:val="20"/>
        </w:rPr>
        <w:t>In Case</w:t>
      </w:r>
      <w:r>
        <w:rPr>
          <w:rFonts w:ascii="Times New Roman" w:hAnsi="Times New Roman" w:hint="eastAsia"/>
          <w:sz w:val="20"/>
          <w:szCs w:val="20"/>
        </w:rPr>
        <w:t xml:space="preserve"> </w:t>
      </w:r>
      <w:r>
        <w:rPr>
          <w:rFonts w:ascii="Times New Roman" w:hAnsi="Times New Roman"/>
          <w:sz w:val="20"/>
          <w:szCs w:val="20"/>
        </w:rPr>
        <w:t>2</w:t>
      </w:r>
      <w:r>
        <w:rPr>
          <w:rFonts w:ascii="Times New Roman" w:hAnsi="Times New Roman" w:hint="eastAsia"/>
          <w:sz w:val="20"/>
          <w:szCs w:val="20"/>
        </w:rPr>
        <w:t xml:space="preserve">, when three different value are used in the configuration, the UEs </w:t>
      </w:r>
      <w:r>
        <w:rPr>
          <w:rFonts w:ascii="Times New Roman" w:hAnsi="Times New Roman"/>
          <w:sz w:val="20"/>
          <w:szCs w:val="20"/>
        </w:rPr>
        <w:t>associated with the same PO are divided into three groups via TDM, one for DRX UE, one for short gap eDRX UE,  and the last group is for long gap eDRX UEs.</w:t>
      </w:r>
      <w:r>
        <w:rPr>
          <w:rFonts w:ascii="Times New Roman" w:hAnsi="Times New Roman" w:hint="eastAsia"/>
          <w:sz w:val="20"/>
          <w:szCs w:val="20"/>
        </w:rPr>
        <w:t xml:space="preserve"> </w:t>
      </w:r>
    </w:p>
    <w:p w:rsidR="00FE0EFB" w:rsidRDefault="000833AE">
      <w:pPr>
        <w:rPr>
          <w:rFonts w:ascii="Times New Roman" w:hAnsi="Times New Roman"/>
          <w:b/>
          <w:bCs/>
          <w:i/>
          <w:iCs/>
          <w:sz w:val="20"/>
          <w:szCs w:val="20"/>
        </w:rPr>
      </w:pPr>
      <w:r>
        <w:rPr>
          <w:rFonts w:ascii="Times New Roman" w:hAnsi="Times New Roman"/>
          <w:b/>
          <w:bCs/>
          <w:i/>
          <w:iCs/>
          <w:sz w:val="20"/>
          <w:szCs w:val="20"/>
        </w:rPr>
        <w:t>Observation 1</w:t>
      </w:r>
      <w:r>
        <w:rPr>
          <w:rFonts w:ascii="Times New Roman" w:hAnsi="Times New Roman" w:hint="eastAsia"/>
          <w:b/>
          <w:bCs/>
          <w:i/>
          <w:iCs/>
          <w:sz w:val="20"/>
          <w:szCs w:val="20"/>
        </w:rPr>
        <w:t>: In Rel-15</w:t>
      </w:r>
      <w:r>
        <w:rPr>
          <w:rFonts w:ascii="Times New Roman" w:hAnsi="Times New Roman"/>
          <w:b/>
          <w:bCs/>
          <w:i/>
          <w:iCs/>
          <w:sz w:val="20"/>
          <w:szCs w:val="20"/>
        </w:rPr>
        <w:t xml:space="preserve">, a maximum of three </w:t>
      </w:r>
      <w:r w:rsidR="00D81BF6">
        <w:rPr>
          <w:rFonts w:ascii="Times New Roman" w:hAnsi="Times New Roman"/>
          <w:b/>
          <w:bCs/>
          <w:i/>
          <w:iCs/>
          <w:sz w:val="20"/>
          <w:szCs w:val="20"/>
        </w:rPr>
        <w:t xml:space="preserve">MWUS </w:t>
      </w:r>
      <w:r>
        <w:rPr>
          <w:rFonts w:ascii="Times New Roman" w:hAnsi="Times New Roman"/>
          <w:b/>
          <w:bCs/>
          <w:i/>
          <w:iCs/>
          <w:sz w:val="20"/>
          <w:szCs w:val="20"/>
        </w:rPr>
        <w:t>groups can exist for the same PO.</w:t>
      </w:r>
      <w:r>
        <w:rPr>
          <w:rFonts w:ascii="Times New Roman" w:hAnsi="Times New Roman" w:hint="eastAsia"/>
          <w:b/>
          <w:bCs/>
          <w:i/>
          <w:iCs/>
          <w:sz w:val="20"/>
          <w:szCs w:val="20"/>
        </w:rPr>
        <w:t xml:space="preserve"> </w:t>
      </w:r>
    </w:p>
    <w:p w:rsidR="00FE0EFB" w:rsidRDefault="000833AE">
      <w:pPr>
        <w:rPr>
          <w:rFonts w:ascii="Times New Roman" w:hAnsi="Times New Roman"/>
          <w:b/>
          <w:bCs/>
          <w:i/>
          <w:iCs/>
          <w:sz w:val="20"/>
          <w:szCs w:val="20"/>
        </w:rPr>
      </w:pPr>
      <w:r>
        <w:rPr>
          <w:rFonts w:ascii="Times New Roman" w:hAnsi="Times New Roman"/>
          <w:b/>
          <w:bCs/>
          <w:i/>
          <w:iCs/>
          <w:sz w:val="20"/>
          <w:szCs w:val="20"/>
        </w:rPr>
        <w:t>Observation 2</w:t>
      </w:r>
      <w:r>
        <w:rPr>
          <w:rFonts w:ascii="Times New Roman" w:hAnsi="Times New Roman" w:hint="eastAsia"/>
          <w:b/>
          <w:bCs/>
          <w:i/>
          <w:iCs/>
          <w:sz w:val="20"/>
          <w:szCs w:val="20"/>
        </w:rPr>
        <w:t xml:space="preserve">: Rel-15 </w:t>
      </w:r>
      <w:r>
        <w:rPr>
          <w:rFonts w:ascii="Times New Roman" w:hAnsi="Times New Roman"/>
          <w:b/>
          <w:bCs/>
          <w:i/>
          <w:iCs/>
          <w:sz w:val="20"/>
          <w:szCs w:val="20"/>
        </w:rPr>
        <w:t>implicitly support grouping based on DRX/eDRX (</w:t>
      </w:r>
      <w:r>
        <w:rPr>
          <w:rFonts w:ascii="Times New Roman" w:hAnsi="Times New Roman" w:hint="eastAsia"/>
          <w:b/>
          <w:bCs/>
          <w:i/>
          <w:iCs/>
          <w:sz w:val="20"/>
          <w:szCs w:val="20"/>
        </w:rPr>
        <w:t>short/long gap).</w:t>
      </w:r>
    </w:p>
    <w:p w:rsidR="00FE0EFB" w:rsidRDefault="000833AE">
      <w:pPr>
        <w:pStyle w:val="2"/>
      </w:pPr>
      <w:r>
        <w:rPr>
          <w:rFonts w:hint="eastAsia"/>
        </w:rPr>
        <w:t xml:space="preserve"> </w:t>
      </w:r>
      <w:r>
        <w:t>Grouping principle</w:t>
      </w:r>
    </w:p>
    <w:p w:rsidR="00FE0EFB" w:rsidRDefault="000833AE" w:rsidP="00903149">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w:t>
      </w:r>
      <w:r>
        <w:rPr>
          <w:rFonts w:ascii="Times New Roman" w:hAnsi="Times New Roman" w:hint="eastAsia"/>
          <w:sz w:val="20"/>
          <w:szCs w:val="20"/>
        </w:rPr>
        <w:t xml:space="preserve"> </w:t>
      </w:r>
      <w:r>
        <w:rPr>
          <w:rFonts w:ascii="Times New Roman" w:hAnsi="Times New Roman"/>
          <w:sz w:val="20"/>
          <w:szCs w:val="20"/>
        </w:rPr>
        <w:t>94, the following agreement has been reached:</w:t>
      </w:r>
    </w:p>
    <w:p w:rsidR="00FE0EFB" w:rsidRDefault="000833AE" w:rsidP="00903149">
      <w:pPr>
        <w:spacing w:beforeLines="50" w:before="120" w:afterLines="50" w:after="120"/>
        <w:rPr>
          <w:rFonts w:ascii="Times New Roman" w:hAnsi="Times New Roman"/>
          <w:sz w:val="20"/>
          <w:szCs w:val="20"/>
        </w:rPr>
      </w:pPr>
      <w:r>
        <w:rPr>
          <w:rFonts w:ascii="Times New Roman" w:hAnsi="Times New Roman" w:hint="eastAsia"/>
          <w:sz w:val="20"/>
          <w:szCs w:val="20"/>
        </w:rPr>
        <w:t>Study the RAN1 consequence of UE-grouping on the following basis:</w:t>
      </w:r>
    </w:p>
    <w:p w:rsidR="00FE0EFB" w:rsidRDefault="000833AE" w:rsidP="00903149">
      <w:pPr>
        <w:numPr>
          <w:ilvl w:val="0"/>
          <w:numId w:val="7"/>
        </w:numPr>
        <w:spacing w:beforeLines="50" w:before="120" w:afterLines="50" w:after="120"/>
        <w:ind w:left="567" w:hanging="425"/>
        <w:rPr>
          <w:rFonts w:ascii="Times New Roman" w:hAnsi="Times New Roman"/>
          <w:sz w:val="20"/>
          <w:szCs w:val="20"/>
        </w:rPr>
      </w:pPr>
      <w:r>
        <w:rPr>
          <w:rFonts w:ascii="Times New Roman" w:hAnsi="Times New Roman" w:hint="eastAsia"/>
          <w:sz w:val="20"/>
          <w:szCs w:val="20"/>
        </w:rPr>
        <w:t>UE ID</w:t>
      </w:r>
    </w:p>
    <w:p w:rsidR="00FE0EFB" w:rsidRDefault="000833AE" w:rsidP="00903149">
      <w:pPr>
        <w:numPr>
          <w:ilvl w:val="0"/>
          <w:numId w:val="7"/>
        </w:numPr>
        <w:spacing w:beforeLines="50" w:before="120" w:afterLines="50" w:after="120"/>
        <w:ind w:left="567" w:hanging="425"/>
        <w:rPr>
          <w:rFonts w:ascii="Times New Roman" w:hAnsi="Times New Roman"/>
          <w:sz w:val="20"/>
          <w:szCs w:val="20"/>
        </w:rPr>
      </w:pPr>
      <w:r>
        <w:rPr>
          <w:rFonts w:ascii="Times New Roman" w:hAnsi="Times New Roman" w:hint="eastAsia"/>
          <w:sz w:val="20"/>
          <w:szCs w:val="20"/>
        </w:rPr>
        <w:t>Coverage</w:t>
      </w:r>
    </w:p>
    <w:p w:rsidR="00FE0EFB" w:rsidRDefault="000833AE" w:rsidP="00903149">
      <w:pPr>
        <w:numPr>
          <w:ilvl w:val="0"/>
          <w:numId w:val="7"/>
        </w:numPr>
        <w:spacing w:beforeLines="50" w:before="120" w:afterLines="50" w:after="120"/>
        <w:ind w:left="567" w:hanging="425"/>
        <w:rPr>
          <w:rFonts w:ascii="Times New Roman" w:hAnsi="Times New Roman"/>
          <w:sz w:val="20"/>
          <w:szCs w:val="20"/>
        </w:rPr>
      </w:pPr>
      <w:r>
        <w:rPr>
          <w:rFonts w:ascii="Times New Roman" w:hAnsi="Times New Roman" w:hint="eastAsia"/>
          <w:sz w:val="20"/>
          <w:szCs w:val="20"/>
        </w:rPr>
        <w:t>DRX/eDRX</w:t>
      </w:r>
    </w:p>
    <w:p w:rsidR="00FE0EFB" w:rsidRDefault="000833AE" w:rsidP="00903149">
      <w:pPr>
        <w:numPr>
          <w:ilvl w:val="0"/>
          <w:numId w:val="7"/>
        </w:numPr>
        <w:spacing w:beforeLines="50" w:before="120" w:afterLines="50" w:after="120"/>
        <w:ind w:left="567" w:hanging="425"/>
        <w:rPr>
          <w:rFonts w:ascii="Times New Roman" w:hAnsi="Times New Roman"/>
          <w:sz w:val="20"/>
          <w:szCs w:val="20"/>
        </w:rPr>
      </w:pPr>
      <w:r>
        <w:rPr>
          <w:rFonts w:ascii="Times New Roman" w:hAnsi="Times New Roman" w:hint="eastAsia"/>
          <w:sz w:val="20"/>
          <w:szCs w:val="20"/>
        </w:rPr>
        <w:t>Gap configuration</w:t>
      </w:r>
    </w:p>
    <w:p w:rsidR="00FE0EFB" w:rsidRDefault="000833AE" w:rsidP="00903149">
      <w:pPr>
        <w:numPr>
          <w:ilvl w:val="0"/>
          <w:numId w:val="7"/>
        </w:numPr>
        <w:spacing w:beforeLines="50" w:before="120" w:afterLines="50" w:after="120"/>
        <w:ind w:left="567" w:hanging="425"/>
        <w:rPr>
          <w:rFonts w:ascii="Times New Roman" w:hAnsi="Times New Roman"/>
          <w:sz w:val="20"/>
          <w:szCs w:val="20"/>
        </w:rPr>
      </w:pPr>
      <w:r>
        <w:rPr>
          <w:rFonts w:ascii="Times New Roman" w:hAnsi="Times New Roman" w:hint="eastAsia"/>
          <w:sz w:val="20"/>
          <w:szCs w:val="20"/>
        </w:rPr>
        <w:t>Services</w:t>
      </w:r>
    </w:p>
    <w:p w:rsidR="00FE0EFB" w:rsidRDefault="000833AE" w:rsidP="00903149">
      <w:pPr>
        <w:pStyle w:val="Style2"/>
        <w:spacing w:beforeLines="50" w:before="120" w:afterLines="50" w:after="120"/>
        <w:ind w:leftChars="0" w:left="0"/>
        <w:jc w:val="both"/>
        <w:rPr>
          <w:rFonts w:ascii="Times New Roman" w:hAnsi="Times New Roman"/>
          <w:sz w:val="20"/>
          <w:szCs w:val="20"/>
        </w:rPr>
      </w:pPr>
      <w:r>
        <w:rPr>
          <w:rFonts w:ascii="Times New Roman" w:hAnsi="Times New Roman" w:hint="eastAsia"/>
          <w:sz w:val="20"/>
          <w:szCs w:val="20"/>
        </w:rPr>
        <w:t xml:space="preserve">Group based on UE_ID is the most simple and direct method, remember currently PO is based on UE_ID. </w:t>
      </w:r>
      <w:r>
        <w:rPr>
          <w:rFonts w:ascii="Times New Roman" w:hAnsi="Times New Roman"/>
          <w:sz w:val="20"/>
          <w:szCs w:val="20"/>
        </w:rPr>
        <w:t xml:space="preserve">The grouping based on UE_ID can also be considered as random grouping, while group based on coverage, DRX/eDRX, </w:t>
      </w:r>
      <w:r>
        <w:rPr>
          <w:rFonts w:ascii="Times New Roman" w:hAnsi="Times New Roman" w:hint="eastAsia"/>
          <w:sz w:val="20"/>
          <w:szCs w:val="20"/>
        </w:rPr>
        <w:t>gap</w:t>
      </w:r>
      <w:r>
        <w:rPr>
          <w:rFonts w:ascii="Times New Roman" w:hAnsi="Times New Roman"/>
          <w:sz w:val="20"/>
          <w:szCs w:val="20"/>
        </w:rPr>
        <w:t xml:space="preserve"> configuration and services are not random grouping. As discussed before, grouping based on DRX/eDRX and gap configuration are already supported in Rel-15 therefore they should continue to be supported. For grouping based on coverage, one problem is when coverage changes UE may have different understanding with eNB regarding the group. For services based grouping, it is suggested to be discussed in RAN2 since this will involve service categorization. </w:t>
      </w:r>
    </w:p>
    <w:p w:rsidR="00FE0EFB" w:rsidRDefault="000833AE" w:rsidP="00903149">
      <w:pPr>
        <w:spacing w:beforeLines="50" w:before="120" w:afterLines="50" w:after="120"/>
        <w:jc w:val="both"/>
        <w:rPr>
          <w:b/>
          <w:bCs/>
          <w:i/>
          <w:iCs/>
        </w:rPr>
      </w:pPr>
      <w:r>
        <w:rPr>
          <w:rFonts w:ascii="Times New Roman" w:hAnsi="Times New Roman" w:hint="eastAsia"/>
          <w:b/>
          <w:bCs/>
          <w:i/>
          <w:iCs/>
          <w:sz w:val="20"/>
          <w:szCs w:val="20"/>
        </w:rPr>
        <w:t xml:space="preserve">Proposal 1: UE_ID, DRX/eDRX, </w:t>
      </w:r>
      <w:r w:rsidR="00D81BF6">
        <w:rPr>
          <w:rFonts w:ascii="Times New Roman" w:hAnsi="Times New Roman"/>
          <w:b/>
          <w:bCs/>
          <w:i/>
          <w:iCs/>
          <w:sz w:val="20"/>
          <w:szCs w:val="20"/>
        </w:rPr>
        <w:t xml:space="preserve">and </w:t>
      </w:r>
      <w:r>
        <w:rPr>
          <w:rFonts w:ascii="Times New Roman" w:hAnsi="Times New Roman" w:hint="eastAsia"/>
          <w:b/>
          <w:bCs/>
          <w:i/>
          <w:iCs/>
          <w:sz w:val="20"/>
          <w:szCs w:val="20"/>
        </w:rPr>
        <w:t xml:space="preserve">gap configuration </w:t>
      </w:r>
      <w:r>
        <w:rPr>
          <w:rFonts w:ascii="Times New Roman" w:hAnsi="Times New Roman"/>
          <w:b/>
          <w:bCs/>
          <w:i/>
          <w:iCs/>
          <w:sz w:val="20"/>
          <w:szCs w:val="20"/>
        </w:rPr>
        <w:t xml:space="preserve">are the </w:t>
      </w:r>
      <w:r>
        <w:rPr>
          <w:rFonts w:ascii="Times New Roman" w:hAnsi="Times New Roman" w:hint="eastAsia"/>
          <w:b/>
          <w:bCs/>
          <w:i/>
          <w:iCs/>
          <w:sz w:val="20"/>
          <w:szCs w:val="20"/>
        </w:rPr>
        <w:t>baseline</w:t>
      </w:r>
      <w:r>
        <w:rPr>
          <w:rFonts w:ascii="Times New Roman" w:hAnsi="Times New Roman"/>
          <w:b/>
          <w:bCs/>
          <w:i/>
          <w:iCs/>
          <w:sz w:val="20"/>
          <w:szCs w:val="20"/>
        </w:rPr>
        <w:t>s for grouping.</w:t>
      </w:r>
    </w:p>
    <w:p w:rsidR="00FE0EFB" w:rsidRDefault="000833AE">
      <w:pPr>
        <w:pStyle w:val="2"/>
      </w:pPr>
      <w:r>
        <w:t>G</w:t>
      </w:r>
      <w:r>
        <w:rPr>
          <w:rFonts w:hint="eastAsia"/>
        </w:rPr>
        <w:t>roup number</w:t>
      </w:r>
    </w:p>
    <w:p w:rsidR="00FE0EFB" w:rsidRDefault="000833AE" w:rsidP="00903149">
      <w:pPr>
        <w:spacing w:beforeLines="50" w:before="120" w:afterLines="5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w:t>
      </w:r>
      <w:r>
        <w:rPr>
          <w:rFonts w:ascii="Times New Roman" w:hAnsi="Times New Roman" w:hint="eastAsia"/>
          <w:sz w:val="20"/>
          <w:szCs w:val="20"/>
        </w:rPr>
        <w:t>R16 UE group MWUS,</w:t>
      </w:r>
      <w:r w:rsidR="00D81BF6">
        <w:rPr>
          <w:rFonts w:ascii="Times New Roman" w:hAnsi="Times New Roman"/>
          <w:sz w:val="20"/>
          <w:szCs w:val="20"/>
        </w:rPr>
        <w:t xml:space="preserve"> </w:t>
      </w:r>
      <w:r>
        <w:rPr>
          <w:rFonts w:ascii="Times New Roman" w:hAnsi="Times New Roman" w:hint="eastAsia"/>
          <w:sz w:val="20"/>
          <w:szCs w:val="20"/>
        </w:rPr>
        <w:t xml:space="preserve">there are two </w:t>
      </w:r>
      <w:r>
        <w:rPr>
          <w:rFonts w:ascii="Times New Roman" w:hAnsi="Times New Roman"/>
          <w:sz w:val="20"/>
          <w:szCs w:val="20"/>
        </w:rPr>
        <w:t>understanding</w:t>
      </w:r>
      <w:r>
        <w:rPr>
          <w:rFonts w:ascii="Times New Roman" w:hAnsi="Times New Roman" w:hint="eastAsia"/>
          <w:sz w:val="20"/>
          <w:szCs w:val="20"/>
        </w:rPr>
        <w:t xml:space="preserve"> </w:t>
      </w:r>
      <w:r>
        <w:rPr>
          <w:rFonts w:ascii="Times New Roman" w:hAnsi="Times New Roman"/>
          <w:sz w:val="20"/>
          <w:szCs w:val="20"/>
        </w:rPr>
        <w:t>about group number</w:t>
      </w:r>
      <w:r>
        <w:rPr>
          <w:rFonts w:ascii="Times New Roman" w:hAnsi="Times New Roman" w:hint="eastAsia"/>
          <w:sz w:val="20"/>
          <w:szCs w:val="20"/>
        </w:rPr>
        <w:t>:</w:t>
      </w:r>
    </w:p>
    <w:p w:rsidR="00FE0EFB" w:rsidRDefault="000833AE" w:rsidP="00903149">
      <w:pPr>
        <w:spacing w:beforeLines="50" w:before="120" w:afterLines="50" w:after="120"/>
        <w:rPr>
          <w:rFonts w:ascii="Times New Roman" w:hAnsi="Times New Roman"/>
          <w:sz w:val="20"/>
          <w:szCs w:val="20"/>
        </w:rPr>
      </w:pPr>
      <w:r>
        <w:rPr>
          <w:rFonts w:ascii="Times New Roman" w:hAnsi="Times New Roman" w:hint="eastAsia"/>
          <w:sz w:val="20"/>
          <w:szCs w:val="20"/>
        </w:rPr>
        <w:t xml:space="preserve">Alt 1: </w:t>
      </w:r>
      <w:r>
        <w:rPr>
          <w:rFonts w:ascii="Times New Roman" w:hAnsi="Times New Roman"/>
          <w:sz w:val="20"/>
          <w:szCs w:val="20"/>
        </w:rPr>
        <w:t>Group number corresponding to the total UE associated with the same PO</w:t>
      </w:r>
      <w:r>
        <w:rPr>
          <w:rFonts w:ascii="Times New Roman" w:hAnsi="Times New Roman" w:hint="eastAsia"/>
          <w:sz w:val="20"/>
          <w:szCs w:val="20"/>
        </w:rPr>
        <w:t>.</w:t>
      </w:r>
    </w:p>
    <w:p w:rsidR="00FE0EFB" w:rsidRDefault="000833AE" w:rsidP="00903149">
      <w:pPr>
        <w:spacing w:beforeLines="50" w:before="120" w:afterLines="50" w:after="120"/>
        <w:rPr>
          <w:rFonts w:ascii="Times New Roman" w:hAnsi="Times New Roman"/>
          <w:sz w:val="20"/>
          <w:szCs w:val="20"/>
        </w:rPr>
      </w:pPr>
      <w:r>
        <w:rPr>
          <w:rFonts w:ascii="Times New Roman" w:hAnsi="Times New Roman" w:hint="eastAsia"/>
          <w:sz w:val="20"/>
          <w:szCs w:val="20"/>
        </w:rPr>
        <w:t xml:space="preserve">Alt 2: </w:t>
      </w:r>
      <w:r>
        <w:rPr>
          <w:rFonts w:ascii="Times New Roman" w:hAnsi="Times New Roman"/>
          <w:sz w:val="20"/>
          <w:szCs w:val="20"/>
        </w:rPr>
        <w:t>Group number corresponding to the total UE associated with the same time-frequency resources</w:t>
      </w:r>
      <w:r>
        <w:rPr>
          <w:rFonts w:ascii="Times New Roman" w:hAnsi="Times New Roman" w:hint="eastAsia"/>
          <w:sz w:val="20"/>
          <w:szCs w:val="20"/>
        </w:rPr>
        <w:t>.</w:t>
      </w:r>
    </w:p>
    <w:p w:rsidR="00FE0EFB" w:rsidRDefault="000833AE" w:rsidP="00903149">
      <w:pPr>
        <w:spacing w:beforeLines="50" w:before="120" w:afterLines="50" w:after="120"/>
        <w:jc w:val="both"/>
        <w:rPr>
          <w:rFonts w:ascii="Times New Roman" w:hAnsi="Times New Roman"/>
          <w:sz w:val="20"/>
          <w:szCs w:val="20"/>
        </w:rPr>
      </w:pPr>
      <w:r>
        <w:rPr>
          <w:rFonts w:ascii="Times New Roman" w:hAnsi="Times New Roman" w:hint="eastAsia"/>
          <w:sz w:val="20"/>
          <w:szCs w:val="20"/>
        </w:rPr>
        <w:t>For Alt 1, the total number of group number stays the same no matter for Case 1 or Case 2.</w:t>
      </w:r>
      <w:r>
        <w:rPr>
          <w:rFonts w:ascii="Times New Roman" w:hAnsi="Times New Roman"/>
          <w:sz w:val="20"/>
          <w:szCs w:val="20"/>
        </w:rPr>
        <w:t xml:space="preserve"> For example if the configured number is 4, for </w:t>
      </w:r>
      <w:r>
        <w:rPr>
          <w:rFonts w:ascii="Times New Roman" w:hAnsi="Times New Roman" w:hint="eastAsia"/>
          <w:sz w:val="20"/>
          <w:szCs w:val="20"/>
        </w:rPr>
        <w:t>C</w:t>
      </w:r>
      <w:r>
        <w:rPr>
          <w:rFonts w:ascii="Times New Roman" w:hAnsi="Times New Roman"/>
          <w:sz w:val="20"/>
          <w:szCs w:val="20"/>
        </w:rPr>
        <w:t>ase</w:t>
      </w:r>
      <w:r>
        <w:rPr>
          <w:rFonts w:ascii="Times New Roman" w:hAnsi="Times New Roman" w:hint="eastAsia"/>
          <w:sz w:val="20"/>
          <w:szCs w:val="20"/>
        </w:rPr>
        <w:t xml:space="preserve"> </w:t>
      </w:r>
      <w:r>
        <w:rPr>
          <w:rFonts w:ascii="Times New Roman" w:hAnsi="Times New Roman"/>
          <w:sz w:val="20"/>
          <w:szCs w:val="20"/>
        </w:rPr>
        <w:t xml:space="preserve">1, when 2 gap value are different, the group number for the resources is 2; </w:t>
      </w:r>
      <w:r>
        <w:rPr>
          <w:rFonts w:ascii="Times New Roman" w:hAnsi="Times New Roman" w:hint="eastAsia"/>
          <w:sz w:val="20"/>
          <w:szCs w:val="20"/>
        </w:rPr>
        <w:t xml:space="preserve"> </w:t>
      </w:r>
      <w:r>
        <w:rPr>
          <w:rFonts w:ascii="Times New Roman" w:hAnsi="Times New Roman"/>
          <w:sz w:val="20"/>
          <w:szCs w:val="20"/>
        </w:rPr>
        <w:t xml:space="preserve">when configured gap value is same, the group number for the same resource is 4, as illustrated in </w:t>
      </w:r>
      <w:r>
        <w:rPr>
          <w:rFonts w:ascii="Times New Roman" w:hAnsi="Times New Roman" w:hint="eastAsia"/>
          <w:sz w:val="20"/>
          <w:szCs w:val="20"/>
        </w:rPr>
        <w:t>F</w:t>
      </w:r>
      <w:r>
        <w:rPr>
          <w:rFonts w:ascii="Times New Roman" w:hAnsi="Times New Roman"/>
          <w:sz w:val="20"/>
          <w:szCs w:val="20"/>
        </w:rPr>
        <w:t xml:space="preserve">igure 1(a). For </w:t>
      </w:r>
      <w:r>
        <w:rPr>
          <w:rFonts w:ascii="Times New Roman" w:hAnsi="Times New Roman" w:hint="eastAsia"/>
          <w:sz w:val="20"/>
          <w:szCs w:val="20"/>
        </w:rPr>
        <w:t>A</w:t>
      </w:r>
      <w:r>
        <w:rPr>
          <w:rFonts w:ascii="Times New Roman" w:hAnsi="Times New Roman"/>
          <w:sz w:val="20"/>
          <w:szCs w:val="20"/>
        </w:rPr>
        <w:t>lt</w:t>
      </w:r>
      <w:r>
        <w:rPr>
          <w:rFonts w:ascii="Times New Roman" w:hAnsi="Times New Roman" w:hint="eastAsia"/>
          <w:sz w:val="20"/>
          <w:szCs w:val="20"/>
        </w:rPr>
        <w:t xml:space="preserve"> </w:t>
      </w:r>
      <w:r>
        <w:rPr>
          <w:rFonts w:ascii="Times New Roman" w:hAnsi="Times New Roman"/>
          <w:sz w:val="20"/>
          <w:szCs w:val="20"/>
        </w:rPr>
        <w:t xml:space="preserve">2, it doesn’t matter what the gap value is, the group number for the same time-frequency resource is same. For example, when configured group number is 4, for </w:t>
      </w:r>
      <w:r>
        <w:rPr>
          <w:rFonts w:ascii="Times New Roman" w:hAnsi="Times New Roman" w:hint="eastAsia"/>
          <w:sz w:val="20"/>
          <w:szCs w:val="20"/>
        </w:rPr>
        <w:t>C</w:t>
      </w:r>
      <w:r>
        <w:rPr>
          <w:rFonts w:ascii="Times New Roman" w:hAnsi="Times New Roman"/>
          <w:sz w:val="20"/>
          <w:szCs w:val="20"/>
        </w:rPr>
        <w:t xml:space="preserve">ase 1, with two different gap value, both group number for the time-frequency resource is 4. When two configured gap value are same, the group number for the same time-frequency resources does not change, as is shown in </w:t>
      </w:r>
      <w:r>
        <w:rPr>
          <w:rFonts w:ascii="Times New Roman" w:hAnsi="Times New Roman" w:hint="eastAsia"/>
          <w:sz w:val="20"/>
          <w:szCs w:val="20"/>
        </w:rPr>
        <w:t>F</w:t>
      </w:r>
      <w:r>
        <w:rPr>
          <w:rFonts w:ascii="Times New Roman" w:hAnsi="Times New Roman"/>
          <w:sz w:val="20"/>
          <w:szCs w:val="20"/>
        </w:rPr>
        <w:t>igure 1(b).</w:t>
      </w:r>
    </w:p>
    <w:p w:rsidR="00FE0EFB" w:rsidRDefault="000833AE">
      <w:pPr>
        <w:jc w:val="center"/>
        <w:rPr>
          <w:rFonts w:ascii="宋体" w:hAnsi="宋体"/>
          <w:sz w:val="20"/>
          <w:lang w:val="zh-CN"/>
        </w:rPr>
      </w:pPr>
      <w:r>
        <w:rPr>
          <w:rFonts w:ascii="宋体" w:hAnsi="宋体" w:hint="eastAsia"/>
          <w:sz w:val="20"/>
          <w:lang w:val="zh-CN"/>
        </w:rPr>
        <w:object w:dxaOrig="6139" w:dyaOrig="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pt;height:83.4pt" o:ole="">
            <v:imagedata r:id="rId9" o:title=""/>
          </v:shape>
          <o:OLEObject Type="Embed" ProgID="Visio.Drawing.11" ShapeID="_x0000_i1025" DrawAspect="Content" ObjectID="_1599683777" r:id="rId10"/>
        </w:object>
      </w:r>
    </w:p>
    <w:p w:rsidR="00FE0EFB" w:rsidRPr="00903149" w:rsidRDefault="000833AE" w:rsidP="00903149">
      <w:pPr>
        <w:spacing w:beforeLines="50" w:before="120" w:afterLines="50" w:after="120"/>
        <w:jc w:val="center"/>
        <w:rPr>
          <w:rFonts w:ascii="Times New Roman" w:hAnsi="Times New Roman"/>
          <w:sz w:val="20"/>
          <w:szCs w:val="20"/>
        </w:rPr>
      </w:pPr>
      <w:r w:rsidRPr="00903149">
        <w:rPr>
          <w:rFonts w:ascii="Times New Roman" w:hAnsi="Times New Roman"/>
          <w:sz w:val="20"/>
          <w:szCs w:val="20"/>
        </w:rPr>
        <w:t xml:space="preserve">(a) </w:t>
      </w:r>
      <w:r>
        <w:rPr>
          <w:rFonts w:ascii="Times New Roman" w:hAnsi="Times New Roman" w:hint="eastAsia"/>
          <w:sz w:val="20"/>
          <w:szCs w:val="20"/>
        </w:rPr>
        <w:t xml:space="preserve">                                                </w:t>
      </w:r>
      <w:r w:rsidRPr="00903149">
        <w:rPr>
          <w:rFonts w:ascii="Times New Roman" w:hAnsi="Times New Roman"/>
          <w:sz w:val="20"/>
          <w:szCs w:val="20"/>
        </w:rPr>
        <w:t xml:space="preserve">         </w:t>
      </w:r>
      <w:r>
        <w:rPr>
          <w:rFonts w:ascii="Times New Roman" w:hAnsi="Times New Roman" w:hint="eastAsia"/>
          <w:sz w:val="20"/>
          <w:szCs w:val="20"/>
        </w:rPr>
        <w:t>(</w:t>
      </w:r>
      <w:r w:rsidRPr="00903149">
        <w:rPr>
          <w:rFonts w:ascii="Times New Roman" w:hAnsi="Times New Roman"/>
          <w:sz w:val="20"/>
          <w:szCs w:val="20"/>
        </w:rPr>
        <w:t>b</w:t>
      </w:r>
      <w:r>
        <w:rPr>
          <w:rFonts w:ascii="Times New Roman" w:hAnsi="Times New Roman" w:hint="eastAsia"/>
          <w:sz w:val="20"/>
          <w:szCs w:val="20"/>
        </w:rPr>
        <w:t>)</w:t>
      </w:r>
    </w:p>
    <w:p w:rsidR="00FE0EFB" w:rsidRDefault="000833AE">
      <w:pPr>
        <w:jc w:val="center"/>
        <w:rPr>
          <w:rFonts w:ascii="宋体" w:hAnsi="宋体"/>
          <w:sz w:val="20"/>
        </w:rPr>
      </w:pPr>
      <w:r>
        <w:rPr>
          <w:rFonts w:ascii="Times New Roman" w:hAnsi="Times New Roman" w:hint="eastAsia"/>
          <w:sz w:val="20"/>
          <w:szCs w:val="20"/>
        </w:rPr>
        <w:t>F</w:t>
      </w:r>
      <w:r>
        <w:rPr>
          <w:rFonts w:ascii="Times New Roman" w:hAnsi="Times New Roman"/>
          <w:sz w:val="20"/>
          <w:szCs w:val="20"/>
        </w:rPr>
        <w:t>igure 1</w:t>
      </w:r>
      <w:r>
        <w:rPr>
          <w:rFonts w:ascii="Times New Roman" w:hAnsi="Times New Roman" w:hint="eastAsia"/>
          <w:sz w:val="20"/>
          <w:szCs w:val="20"/>
        </w:rPr>
        <w:t xml:space="preserve"> </w:t>
      </w:r>
      <w:r>
        <w:rPr>
          <w:rFonts w:ascii="Times New Roman" w:hAnsi="Times New Roman"/>
          <w:sz w:val="20"/>
        </w:rPr>
        <w:t>Illustration of</w:t>
      </w:r>
      <w:r>
        <w:rPr>
          <w:rFonts w:ascii="Times New Roman" w:hAnsi="Times New Roman" w:hint="eastAsia"/>
          <w:sz w:val="20"/>
        </w:rPr>
        <w:t xml:space="preserve"> </w:t>
      </w:r>
      <w:r>
        <w:rPr>
          <w:rFonts w:ascii="Times New Roman" w:hAnsi="Times New Roman"/>
          <w:sz w:val="20"/>
          <w:szCs w:val="20"/>
        </w:rPr>
        <w:t>group numbe</w:t>
      </w:r>
      <w:r>
        <w:rPr>
          <w:rFonts w:ascii="Times New Roman" w:hAnsi="Times New Roman" w:hint="eastAsia"/>
          <w:sz w:val="20"/>
          <w:szCs w:val="20"/>
        </w:rPr>
        <w:t>r</w:t>
      </w:r>
    </w:p>
    <w:p w:rsidR="00FE0EFB" w:rsidRDefault="000833AE" w:rsidP="00903149">
      <w:pPr>
        <w:jc w:val="both"/>
        <w:rPr>
          <w:rFonts w:ascii="Times New Roman" w:hAnsi="Times New Roman"/>
          <w:sz w:val="20"/>
          <w:szCs w:val="20"/>
        </w:rPr>
      </w:pPr>
      <w:r>
        <w:rPr>
          <w:rFonts w:ascii="Times New Roman" w:hAnsi="Times New Roman" w:hint="eastAsia"/>
          <w:sz w:val="20"/>
          <w:szCs w:val="20"/>
        </w:rPr>
        <w:t xml:space="preserve"> For Alt1, since gap configuration can be different, the group number for each resource is different, therefore the group index is different. </w:t>
      </w:r>
      <w:r>
        <w:rPr>
          <w:rFonts w:ascii="Times New Roman" w:hAnsi="Times New Roman"/>
          <w:sz w:val="20"/>
          <w:szCs w:val="20"/>
        </w:rPr>
        <w:t>However for Alt</w:t>
      </w:r>
      <w:r>
        <w:rPr>
          <w:rFonts w:ascii="Times New Roman" w:hAnsi="Times New Roman" w:hint="eastAsia"/>
          <w:sz w:val="20"/>
          <w:szCs w:val="20"/>
        </w:rPr>
        <w:t xml:space="preserve"> </w:t>
      </w:r>
      <w:r>
        <w:rPr>
          <w:rFonts w:ascii="Times New Roman" w:hAnsi="Times New Roman"/>
          <w:sz w:val="20"/>
          <w:szCs w:val="20"/>
        </w:rPr>
        <w:t>2, the group index UE corresponds to doesn’t change.</w:t>
      </w:r>
    </w:p>
    <w:p w:rsidR="00FE0EFB" w:rsidRDefault="000833AE" w:rsidP="00903149">
      <w:pPr>
        <w:jc w:val="both"/>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2: </w:t>
      </w:r>
      <w:r>
        <w:rPr>
          <w:rFonts w:ascii="Times New Roman" w:hAnsi="Times New Roman"/>
          <w:b/>
          <w:bCs/>
          <w:i/>
          <w:iCs/>
          <w:sz w:val="20"/>
          <w:szCs w:val="20"/>
        </w:rPr>
        <w:t>It is more meaning</w:t>
      </w:r>
      <w:r w:rsidR="00D81BF6">
        <w:rPr>
          <w:rFonts w:ascii="Times New Roman" w:hAnsi="Times New Roman"/>
          <w:b/>
          <w:bCs/>
          <w:i/>
          <w:iCs/>
          <w:sz w:val="20"/>
          <w:szCs w:val="20"/>
        </w:rPr>
        <w:t>ful</w:t>
      </w:r>
      <w:r>
        <w:rPr>
          <w:rFonts w:ascii="Times New Roman" w:hAnsi="Times New Roman"/>
          <w:b/>
          <w:bCs/>
          <w:i/>
          <w:iCs/>
          <w:sz w:val="20"/>
          <w:szCs w:val="20"/>
        </w:rPr>
        <w:t xml:space="preserve"> to discuss the</w:t>
      </w:r>
      <w:r>
        <w:rPr>
          <w:rFonts w:ascii="Times New Roman" w:hAnsi="Times New Roman" w:hint="eastAsia"/>
          <w:b/>
          <w:bCs/>
          <w:i/>
          <w:iCs/>
          <w:sz w:val="20"/>
          <w:szCs w:val="20"/>
        </w:rPr>
        <w:t xml:space="preserve"> </w:t>
      </w:r>
      <w:r>
        <w:rPr>
          <w:rFonts w:ascii="Times New Roman" w:hAnsi="Times New Roman"/>
          <w:b/>
          <w:bCs/>
          <w:i/>
          <w:iCs/>
          <w:sz w:val="20"/>
          <w:szCs w:val="20"/>
        </w:rPr>
        <w:t xml:space="preserve"> group number for the same time-frequency resources.</w:t>
      </w:r>
    </w:p>
    <w:p w:rsidR="00FE0EFB" w:rsidRDefault="000833AE" w:rsidP="00903149">
      <w:pPr>
        <w:jc w:val="both"/>
        <w:rPr>
          <w:rFonts w:ascii="Times New Roman" w:hAnsi="Times New Roman"/>
          <w:sz w:val="20"/>
          <w:szCs w:val="20"/>
        </w:rPr>
      </w:pPr>
      <w:r>
        <w:rPr>
          <w:rFonts w:ascii="Times New Roman" w:hAnsi="Times New Roman"/>
          <w:sz w:val="20"/>
          <w:szCs w:val="20"/>
        </w:rPr>
        <w:t xml:space="preserve"> With more group number, the UE number in each group will be reduced. Therefore the chances that UE wakes up unnecessarily to detect paging will be reduced therefore UE power consumption will </w:t>
      </w:r>
      <w:r>
        <w:rPr>
          <w:rFonts w:ascii="Times New Roman" w:hAnsi="Times New Roman" w:hint="eastAsia"/>
          <w:sz w:val="20"/>
          <w:szCs w:val="20"/>
        </w:rPr>
        <w:t>reduce</w:t>
      </w:r>
      <w:r>
        <w:rPr>
          <w:rFonts w:ascii="Times New Roman" w:hAnsi="Times New Roman"/>
          <w:sz w:val="20"/>
          <w:szCs w:val="20"/>
        </w:rPr>
        <w:t>. However, with more group number, the detection becomes more difficulty, therefore it is suggested the maximum group number is less or equal than 4.</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3: M</w:t>
      </w:r>
      <w:r>
        <w:rPr>
          <w:rFonts w:ascii="Times New Roman" w:hAnsi="Times New Roman"/>
          <w:b/>
          <w:bCs/>
          <w:i/>
          <w:iCs/>
          <w:sz w:val="20"/>
          <w:szCs w:val="20"/>
        </w:rPr>
        <w:t xml:space="preserve">aximum group number is equal to or less than </w:t>
      </w:r>
      <w:r>
        <w:rPr>
          <w:rFonts w:ascii="Times New Roman" w:hAnsi="Times New Roman" w:hint="eastAsia"/>
          <w:b/>
          <w:bCs/>
          <w:i/>
          <w:iCs/>
          <w:sz w:val="20"/>
          <w:szCs w:val="20"/>
        </w:rPr>
        <w:t>4.</w:t>
      </w:r>
    </w:p>
    <w:p w:rsidR="00FE0EFB" w:rsidRDefault="00FE0EFB">
      <w:pPr>
        <w:spacing w:beforeLines="50" w:before="120" w:after="120"/>
        <w:jc w:val="both"/>
        <w:rPr>
          <w:rFonts w:ascii="Times New Roman" w:hAnsi="Times New Roman"/>
          <w:b/>
          <w:bCs/>
          <w:i/>
          <w:iCs/>
          <w:sz w:val="20"/>
          <w:szCs w:val="20"/>
        </w:rPr>
      </w:pPr>
    </w:p>
    <w:p w:rsidR="00FE0EFB" w:rsidRDefault="000833AE">
      <w:pPr>
        <w:pStyle w:val="2"/>
      </w:pPr>
      <w:r>
        <w:rPr>
          <w:rFonts w:hint="eastAsia"/>
        </w:rPr>
        <w:t>Multiplexing method</w:t>
      </w:r>
    </w:p>
    <w:p w:rsidR="00FE0EFB" w:rsidRDefault="000833AE">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 #94, the following agreement regarding group multiplexing is reached</w:t>
      </w:r>
      <w:r>
        <w:rPr>
          <w:rFonts w:ascii="Times New Roman" w:hAnsi="Times New Roman" w:hint="eastAsia"/>
          <w:sz w:val="20"/>
          <w:szCs w:val="20"/>
        </w:rPr>
        <w:t>:</w:t>
      </w:r>
    </w:p>
    <w:p w:rsidR="00FE0EFB" w:rsidRDefault="000833AE">
      <w:pPr>
        <w:rPr>
          <w:rFonts w:ascii="Times New Roman" w:hAnsi="Times New Roman"/>
          <w:sz w:val="20"/>
          <w:szCs w:val="20"/>
        </w:rPr>
      </w:pPr>
      <w:r>
        <w:rPr>
          <w:rFonts w:ascii="Times New Roman" w:hAnsi="Times New Roman" w:hint="eastAsia"/>
          <w:sz w:val="20"/>
          <w:szCs w:val="20"/>
        </w:rPr>
        <w:t>UE-group MWUSs are only multiplexed in the same NB as associated PO</w:t>
      </w:r>
    </w:p>
    <w:p w:rsidR="00FE0EFB" w:rsidRDefault="000833AE">
      <w:pPr>
        <w:numPr>
          <w:ilvl w:val="0"/>
          <w:numId w:val="4"/>
        </w:numPr>
        <w:rPr>
          <w:rFonts w:ascii="Times New Roman" w:hAnsi="Times New Roman"/>
          <w:sz w:val="20"/>
          <w:szCs w:val="20"/>
        </w:rPr>
      </w:pPr>
      <w:r>
        <w:rPr>
          <w:rFonts w:ascii="Times New Roman" w:hAnsi="Times New Roman" w:hint="eastAsia"/>
          <w:sz w:val="20"/>
          <w:szCs w:val="20"/>
        </w:rPr>
        <w:t>FFS TDM/FDM/CDM for UE-group MWUS multiplexing</w:t>
      </w:r>
    </w:p>
    <w:p w:rsidR="00FE0EFB" w:rsidRDefault="000833AE">
      <w:pPr>
        <w:spacing w:beforeLines="50" w:before="120" w:after="120"/>
        <w:jc w:val="both"/>
        <w:rPr>
          <w:rFonts w:ascii="Times New Roman" w:hAnsi="Times New Roman"/>
          <w:sz w:val="20"/>
          <w:szCs w:val="20"/>
        </w:rPr>
      </w:pPr>
      <w:r>
        <w:rPr>
          <w:rFonts w:ascii="Times New Roman" w:hAnsi="Times New Roman"/>
          <w:sz w:val="20"/>
          <w:szCs w:val="20"/>
        </w:rPr>
        <w:t>Grouping can be achieved via code division</w:t>
      </w:r>
      <w:r>
        <w:rPr>
          <w:rFonts w:ascii="Times New Roman" w:hAnsi="Times New Roman" w:hint="eastAsia"/>
          <w:sz w:val="20"/>
          <w:szCs w:val="20"/>
        </w:rPr>
        <w:t xml:space="preserve">, </w:t>
      </w:r>
      <w:r>
        <w:rPr>
          <w:rFonts w:ascii="Times New Roman" w:hAnsi="Times New Roman"/>
          <w:sz w:val="20"/>
          <w:szCs w:val="20"/>
        </w:rPr>
        <w:t>time division</w:t>
      </w:r>
      <w:r>
        <w:rPr>
          <w:rFonts w:ascii="Times New Roman" w:hAnsi="Times New Roman" w:hint="eastAsia"/>
          <w:sz w:val="20"/>
          <w:szCs w:val="20"/>
        </w:rPr>
        <w:t xml:space="preserve"> or frequency division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In the following, one example is given. In this case,  the UEs associated with the same PO are divided into two groups.</w:t>
      </w:r>
    </w:p>
    <w:p w:rsidR="00FE0EFB" w:rsidRDefault="0080022F">
      <w:pPr>
        <w:spacing w:beforeLines="50" w:before="120" w:after="120"/>
        <w:jc w:val="center"/>
      </w:pPr>
      <w:r>
        <w:pict>
          <v:shape id="_x0000_i1026" type="#_x0000_t75" style="width:165.65pt;height:49.95pt">
            <v:imagedata r:id="rId11" o:title=""/>
            <o:lock v:ext="edit" aspectratio="f"/>
          </v:shape>
        </w:pict>
      </w:r>
    </w:p>
    <w:p w:rsidR="00FE0EFB" w:rsidRDefault="000833AE">
      <w:pPr>
        <w:spacing w:beforeLines="50" w:before="120" w:after="120"/>
        <w:jc w:val="center"/>
        <w:rPr>
          <w:rFonts w:ascii="Times New Roman" w:hAnsi="Times New Roman"/>
          <w:sz w:val="20"/>
          <w:szCs w:val="20"/>
        </w:rPr>
      </w:pPr>
      <w:r>
        <w:rPr>
          <w:rFonts w:ascii="Times New Roman" w:hAnsi="Times New Roman" w:hint="eastAsia"/>
          <w:sz w:val="20"/>
          <w:szCs w:val="20"/>
        </w:rPr>
        <w:t>(a) CDM between different groups</w:t>
      </w:r>
    </w:p>
    <w:p w:rsidR="00FE0EFB" w:rsidRDefault="000833AE">
      <w:pPr>
        <w:spacing w:beforeLines="50" w:before="120" w:after="120"/>
        <w:jc w:val="both"/>
      </w:pPr>
      <w:r>
        <w:rPr>
          <w:rFonts w:hint="eastAsia"/>
        </w:rPr>
        <w:t xml:space="preserve">      </w:t>
      </w:r>
    </w:p>
    <w:p w:rsidR="00FE0EFB" w:rsidRDefault="0080022F">
      <w:pPr>
        <w:spacing w:beforeLines="50" w:before="120" w:after="120"/>
        <w:jc w:val="center"/>
      </w:pPr>
      <w:r>
        <w:pict>
          <v:shape id="_x0000_i1027" type="#_x0000_t75" style="width:141.25pt;height:77.9pt">
            <v:imagedata r:id="rId12" o:title=""/>
            <o:lock v:ext="edit" aspectratio="f"/>
          </v:shape>
        </w:pict>
      </w:r>
    </w:p>
    <w:p w:rsidR="00FE0EFB" w:rsidRDefault="000833AE">
      <w:pPr>
        <w:spacing w:beforeLines="50" w:before="120" w:after="120"/>
        <w:jc w:val="center"/>
        <w:rPr>
          <w:rFonts w:ascii="Times New Roman" w:hAnsi="Times New Roman"/>
          <w:sz w:val="20"/>
          <w:szCs w:val="20"/>
        </w:rPr>
      </w:pPr>
      <w:r>
        <w:rPr>
          <w:rFonts w:ascii="Times New Roman" w:hAnsi="Times New Roman" w:hint="eastAsia"/>
          <w:sz w:val="20"/>
          <w:szCs w:val="20"/>
        </w:rPr>
        <w:t xml:space="preserve">(b) TDM </w:t>
      </w:r>
      <w:r w:rsidR="0080022F">
        <w:rPr>
          <w:rFonts w:ascii="Times New Roman" w:hAnsi="Times New Roman"/>
          <w:sz w:val="20"/>
          <w:szCs w:val="20"/>
        </w:rPr>
        <w:t>between</w:t>
      </w:r>
      <w:r>
        <w:rPr>
          <w:rFonts w:ascii="Times New Roman" w:hAnsi="Times New Roman" w:hint="eastAsia"/>
          <w:sz w:val="20"/>
          <w:szCs w:val="20"/>
        </w:rPr>
        <w:t xml:space="preserve"> different groups</w:t>
      </w:r>
    </w:p>
    <w:p w:rsidR="00FE0EFB" w:rsidRDefault="0080022F">
      <w:pPr>
        <w:spacing w:beforeLines="50" w:before="120" w:after="120"/>
        <w:jc w:val="center"/>
      </w:pPr>
      <w:r>
        <w:lastRenderedPageBreak/>
        <w:pict>
          <v:shape id="_x0000_i1028" type="#_x0000_t75" style="width:141.25pt;height:77.9pt">
            <v:imagedata r:id="rId13" o:title=""/>
            <o:lock v:ext="edit" aspectratio="f"/>
          </v:shape>
        </w:pict>
      </w:r>
    </w:p>
    <w:p w:rsidR="00FE0EFB" w:rsidRDefault="000833AE">
      <w:pPr>
        <w:spacing w:beforeLines="50" w:before="120" w:after="120"/>
        <w:jc w:val="center"/>
        <w:rPr>
          <w:rFonts w:ascii="Times New Roman" w:hAnsi="Times New Roman"/>
          <w:sz w:val="20"/>
          <w:szCs w:val="20"/>
        </w:rPr>
      </w:pPr>
      <w:r>
        <w:rPr>
          <w:rFonts w:ascii="Times New Roman" w:hAnsi="Times New Roman" w:hint="eastAsia"/>
          <w:sz w:val="20"/>
          <w:szCs w:val="20"/>
        </w:rPr>
        <w:t xml:space="preserve">(c) FDM </w:t>
      </w:r>
      <w:r w:rsidR="0080022F">
        <w:rPr>
          <w:rFonts w:ascii="Times New Roman" w:hAnsi="Times New Roman"/>
          <w:sz w:val="20"/>
          <w:szCs w:val="20"/>
        </w:rPr>
        <w:t>between</w:t>
      </w:r>
      <w:r>
        <w:rPr>
          <w:rFonts w:ascii="Times New Roman" w:hAnsi="Times New Roman" w:hint="eastAsia"/>
          <w:sz w:val="20"/>
          <w:szCs w:val="20"/>
        </w:rPr>
        <w:t xml:space="preserve"> different groups</w:t>
      </w:r>
    </w:p>
    <w:p w:rsidR="00FE0EFB" w:rsidRDefault="000833AE">
      <w:pPr>
        <w:numPr>
          <w:ilvl w:val="255"/>
          <w:numId w:val="0"/>
        </w:numPr>
        <w:spacing w:beforeLines="50" w:before="120" w:after="120"/>
        <w:jc w:val="center"/>
        <w:rPr>
          <w:rFonts w:ascii="Times New Roman" w:hAnsi="Times New Roman"/>
          <w:bCs/>
          <w:iCs/>
          <w:sz w:val="20"/>
          <w:szCs w:val="20"/>
        </w:rPr>
      </w:pPr>
      <w:r>
        <w:rPr>
          <w:rFonts w:ascii="Times New Roman" w:hAnsi="Times New Roman" w:hint="eastAsia"/>
          <w:sz w:val="20"/>
          <w:szCs w:val="20"/>
        </w:rPr>
        <w:t xml:space="preserve">Figure 2 </w:t>
      </w:r>
      <w:r>
        <w:rPr>
          <w:rFonts w:ascii="Times New Roman" w:hAnsi="Times New Roman"/>
          <w:bCs/>
          <w:iCs/>
          <w:sz w:val="20"/>
          <w:szCs w:val="20"/>
        </w:rPr>
        <w:t xml:space="preserve">Illustration of </w:t>
      </w:r>
      <w:r>
        <w:rPr>
          <w:rFonts w:ascii="Times New Roman" w:hAnsi="Times New Roman" w:hint="eastAsia"/>
          <w:bCs/>
          <w:iCs/>
          <w:sz w:val="20"/>
          <w:szCs w:val="20"/>
        </w:rPr>
        <w:t>UE-group MWUS</w:t>
      </w:r>
    </w:p>
    <w:p w:rsidR="00FE0EFB" w:rsidRDefault="000833AE">
      <w:pPr>
        <w:spacing w:beforeLines="50" w:before="120" w:after="120"/>
        <w:jc w:val="both"/>
        <w:rPr>
          <w:rFonts w:ascii="Times New Roman" w:hAnsi="Times New Roman"/>
          <w:bCs/>
          <w:sz w:val="20"/>
          <w:szCs w:val="20"/>
          <w:highlight w:val="yellow"/>
        </w:rPr>
      </w:pPr>
      <w:r>
        <w:rPr>
          <w:rFonts w:ascii="Times New Roman" w:hAnsi="Times New Roman" w:hint="eastAsia"/>
          <w:sz w:val="20"/>
          <w:szCs w:val="20"/>
        </w:rPr>
        <w:t>For CDM, i</w:t>
      </w:r>
      <w:r>
        <w:rPr>
          <w:rFonts w:ascii="Times New Roman" w:hAnsi="Times New Roman"/>
          <w:sz w:val="20"/>
          <w:szCs w:val="20"/>
        </w:rPr>
        <w:t xml:space="preserve">f each </w:t>
      </w:r>
      <w:r>
        <w:rPr>
          <w:rFonts w:ascii="Times New Roman" w:hAnsi="Times New Roman" w:hint="eastAsia"/>
          <w:sz w:val="20"/>
          <w:szCs w:val="20"/>
        </w:rPr>
        <w:t>UE-group M</w:t>
      </w:r>
      <w:r>
        <w:rPr>
          <w:rFonts w:ascii="Times New Roman" w:hAnsi="Times New Roman"/>
          <w:sz w:val="20"/>
          <w:szCs w:val="20"/>
        </w:rPr>
        <w:t xml:space="preserve">WUS corresponds to </w:t>
      </w:r>
      <w:r>
        <w:rPr>
          <w:rFonts w:ascii="Times New Roman" w:hAnsi="Times New Roman" w:hint="eastAsia"/>
          <w:sz w:val="20"/>
          <w:szCs w:val="20"/>
        </w:rPr>
        <w:t>one</w:t>
      </w:r>
      <w:r>
        <w:rPr>
          <w:rFonts w:ascii="Times New Roman" w:hAnsi="Times New Roman"/>
          <w:sz w:val="20"/>
          <w:szCs w:val="20"/>
        </w:rPr>
        <w:t xml:space="preserve"> </w:t>
      </w:r>
      <w:r>
        <w:rPr>
          <w:rFonts w:ascii="Times New Roman" w:hAnsi="Times New Roman" w:hint="eastAsia"/>
          <w:sz w:val="20"/>
          <w:szCs w:val="20"/>
        </w:rPr>
        <w:t>sequence</w:t>
      </w:r>
      <w:r>
        <w:rPr>
          <w:rFonts w:ascii="Times New Roman" w:hAnsi="Times New Roman"/>
          <w:sz w:val="20"/>
          <w:szCs w:val="20"/>
        </w:rPr>
        <w:t xml:space="preserve">, </w:t>
      </w:r>
      <w:r>
        <w:rPr>
          <w:rFonts w:ascii="Times New Roman" w:hAnsi="Times New Roman" w:hint="eastAsia"/>
          <w:sz w:val="20"/>
          <w:szCs w:val="20"/>
        </w:rPr>
        <w:t xml:space="preserve">in order </w:t>
      </w:r>
      <w:r>
        <w:rPr>
          <w:rFonts w:ascii="Times New Roman" w:hAnsi="Times New Roman"/>
          <w:sz w:val="20"/>
          <w:szCs w:val="20"/>
        </w:rPr>
        <w:t>to meet the same detection requirement</w:t>
      </w:r>
      <w:r>
        <w:rPr>
          <w:rFonts w:ascii="Times New Roman" w:hAnsi="Times New Roman" w:hint="eastAsia"/>
          <w:sz w:val="20"/>
          <w:szCs w:val="20"/>
        </w:rPr>
        <w:t>,</w:t>
      </w:r>
      <w:r>
        <w:rPr>
          <w:rFonts w:ascii="Times New Roman" w:hAnsi="Times New Roman"/>
          <w:sz w:val="20"/>
          <w:szCs w:val="20"/>
        </w:rPr>
        <w:t xml:space="preserve"> the length the of </w:t>
      </w:r>
      <w:r>
        <w:rPr>
          <w:rFonts w:ascii="Times New Roman" w:hAnsi="Times New Roman" w:hint="eastAsia"/>
          <w:sz w:val="20"/>
          <w:szCs w:val="20"/>
        </w:rPr>
        <w:t>M</w:t>
      </w:r>
      <w:r>
        <w:rPr>
          <w:rFonts w:ascii="Times New Roman" w:hAnsi="Times New Roman"/>
          <w:sz w:val="20"/>
          <w:szCs w:val="20"/>
        </w:rPr>
        <w:t>WUS sequence has to be increased</w:t>
      </w:r>
      <w:r>
        <w:rPr>
          <w:rFonts w:ascii="Times New Roman" w:hAnsi="Times New Roman" w:hint="eastAsia"/>
          <w:sz w:val="20"/>
          <w:szCs w:val="20"/>
        </w:rPr>
        <w:t xml:space="preserve"> because of more sequences. </w:t>
      </w:r>
      <w:r>
        <w:rPr>
          <w:rFonts w:ascii="Times New Roman" w:hAnsi="Times New Roman"/>
          <w:sz w:val="20"/>
          <w:szCs w:val="20"/>
        </w:rPr>
        <w:t xml:space="preserve">Note the </w:t>
      </w:r>
      <w:r>
        <w:rPr>
          <w:rFonts w:ascii="Times New Roman" w:hAnsi="Times New Roman" w:hint="eastAsia"/>
          <w:sz w:val="20"/>
          <w:szCs w:val="20"/>
        </w:rPr>
        <w:t>M</w:t>
      </w:r>
      <w:r>
        <w:rPr>
          <w:rFonts w:ascii="Times New Roman" w:hAnsi="Times New Roman"/>
          <w:sz w:val="20"/>
          <w:szCs w:val="20"/>
        </w:rPr>
        <w:t xml:space="preserve">WUS length will also be impacted when multiple sequence do power sharing. Considering the impact of code multiplexing to detection performance,  more evaluation of detailed code multiplexing mechanism is needed. </w:t>
      </w:r>
      <w:r>
        <w:rPr>
          <w:rFonts w:ascii="Times New Roman" w:hAnsi="Times New Roman" w:hint="eastAsia"/>
          <w:sz w:val="20"/>
          <w:szCs w:val="20"/>
        </w:rPr>
        <w:t>Al</w:t>
      </w:r>
      <w:r>
        <w:rPr>
          <w:rFonts w:ascii="Times New Roman" w:hAnsi="Times New Roman"/>
          <w:sz w:val="20"/>
          <w:szCs w:val="20"/>
        </w:rPr>
        <w:t>so, based on previous agreement</w:t>
      </w:r>
      <w:r>
        <w:rPr>
          <w:rFonts w:ascii="Times New Roman" w:hAnsi="Times New Roman" w:hint="eastAsia"/>
          <w:sz w:val="20"/>
          <w:szCs w:val="20"/>
        </w:rPr>
        <w:t>, M</w:t>
      </w:r>
      <w:r>
        <w:rPr>
          <w:rFonts w:ascii="Times New Roman" w:hAnsi="Times New Roman"/>
          <w:bCs/>
          <w:sz w:val="20"/>
          <w:szCs w:val="20"/>
        </w:rPr>
        <w:t xml:space="preserve">WUS actual transmission duration can be shorter than the configured maximum duration of </w:t>
      </w:r>
      <w:r>
        <w:rPr>
          <w:rFonts w:ascii="Times New Roman" w:hAnsi="Times New Roman" w:hint="eastAsia"/>
          <w:bCs/>
          <w:sz w:val="20"/>
          <w:szCs w:val="20"/>
        </w:rPr>
        <w:t>M</w:t>
      </w:r>
      <w:r>
        <w:rPr>
          <w:rFonts w:ascii="Times New Roman" w:hAnsi="Times New Roman"/>
          <w:bCs/>
          <w:sz w:val="20"/>
          <w:szCs w:val="20"/>
        </w:rPr>
        <w:t xml:space="preserve">WUS. If the actual duration of </w:t>
      </w:r>
      <w:r>
        <w:rPr>
          <w:rFonts w:ascii="Times New Roman" w:hAnsi="Times New Roman" w:hint="eastAsia"/>
          <w:bCs/>
          <w:sz w:val="20"/>
          <w:szCs w:val="20"/>
        </w:rPr>
        <w:t>M</w:t>
      </w:r>
      <w:r>
        <w:rPr>
          <w:rFonts w:ascii="Times New Roman" w:hAnsi="Times New Roman"/>
          <w:bCs/>
          <w:sz w:val="20"/>
          <w:szCs w:val="20"/>
        </w:rPr>
        <w:t xml:space="preserve">WUS corresponding to each sub-group is different, the cross correlation property of different </w:t>
      </w:r>
      <w:r>
        <w:rPr>
          <w:rFonts w:ascii="Times New Roman" w:hAnsi="Times New Roman" w:hint="eastAsia"/>
          <w:bCs/>
          <w:sz w:val="20"/>
          <w:szCs w:val="20"/>
        </w:rPr>
        <w:t>MWUS</w:t>
      </w:r>
      <w:r>
        <w:rPr>
          <w:rFonts w:ascii="Times New Roman" w:hAnsi="Times New Roman"/>
          <w:bCs/>
          <w:sz w:val="20"/>
          <w:szCs w:val="20"/>
        </w:rPr>
        <w:t xml:space="preserve"> between different sub-group cannot be guaranteed. </w:t>
      </w:r>
      <w:r>
        <w:rPr>
          <w:rFonts w:ascii="Times New Roman" w:hAnsi="Times New Roman" w:hint="eastAsia"/>
          <w:bCs/>
          <w:sz w:val="20"/>
          <w:szCs w:val="20"/>
        </w:rPr>
        <w:t>In addition, more codes will also increase inter-cell interferences.</w:t>
      </w:r>
      <w:r>
        <w:rPr>
          <w:rFonts w:ascii="Times New Roman" w:hAnsi="Times New Roman"/>
          <w:bCs/>
          <w:sz w:val="20"/>
          <w:szCs w:val="20"/>
        </w:rPr>
        <w:t xml:space="preserve"> However, if </w:t>
      </w:r>
      <w:r>
        <w:rPr>
          <w:rFonts w:ascii="Times New Roman" w:hAnsi="Times New Roman" w:hint="eastAsia"/>
          <w:bCs/>
          <w:sz w:val="20"/>
          <w:szCs w:val="20"/>
        </w:rPr>
        <w:t xml:space="preserve">one </w:t>
      </w:r>
      <w:r>
        <w:rPr>
          <w:rFonts w:ascii="Times New Roman" w:hAnsi="Times New Roman"/>
          <w:bCs/>
          <w:sz w:val="20"/>
          <w:szCs w:val="20"/>
        </w:rPr>
        <w:t>sequence corresponds to</w:t>
      </w:r>
      <w:r w:rsidRPr="00903149">
        <w:rPr>
          <w:rFonts w:ascii="Times New Roman" w:hAnsi="Times New Roman"/>
          <w:bCs/>
          <w:i/>
          <w:iCs/>
          <w:sz w:val="20"/>
          <w:szCs w:val="20"/>
        </w:rPr>
        <w:t xml:space="preserve"> </w:t>
      </w:r>
      <w:r w:rsidRPr="00903149">
        <w:rPr>
          <w:rFonts w:ascii="Times New Roman" w:hAnsi="Times New Roman"/>
          <w:bCs/>
          <w:sz w:val="20"/>
          <w:szCs w:val="20"/>
        </w:rPr>
        <w:t xml:space="preserve">combination of </w:t>
      </w:r>
      <w:r>
        <w:rPr>
          <w:rFonts w:ascii="Times New Roman" w:hAnsi="Times New Roman"/>
          <w:bCs/>
          <w:sz w:val="20"/>
          <w:szCs w:val="20"/>
        </w:rPr>
        <w:t>UE-</w:t>
      </w:r>
      <w:r>
        <w:rPr>
          <w:rFonts w:ascii="Times New Roman" w:hAnsi="Times New Roman" w:hint="eastAsia"/>
          <w:bCs/>
          <w:sz w:val="20"/>
          <w:szCs w:val="20"/>
        </w:rPr>
        <w:t>group M</w:t>
      </w:r>
      <w:r>
        <w:rPr>
          <w:rFonts w:ascii="Times New Roman" w:hAnsi="Times New Roman"/>
          <w:bCs/>
          <w:sz w:val="20"/>
          <w:szCs w:val="20"/>
        </w:rPr>
        <w:t>WUS, then the problem</w:t>
      </w:r>
      <w:r>
        <w:rPr>
          <w:rFonts w:ascii="Times New Roman" w:hAnsi="Times New Roman" w:hint="eastAsia"/>
          <w:bCs/>
          <w:sz w:val="20"/>
          <w:szCs w:val="20"/>
        </w:rPr>
        <w:t xml:space="preserve"> </w:t>
      </w:r>
      <w:r>
        <w:rPr>
          <w:rFonts w:ascii="Times New Roman" w:hAnsi="Times New Roman"/>
          <w:bCs/>
          <w:sz w:val="20"/>
          <w:szCs w:val="20"/>
        </w:rPr>
        <w:t>can be solved, we call this enhanced CDM</w:t>
      </w:r>
      <w:r>
        <w:rPr>
          <w:rFonts w:ascii="Times New Roman" w:hAnsi="Times New Roman" w:hint="eastAsia"/>
          <w:bCs/>
          <w:sz w:val="20"/>
          <w:szCs w:val="20"/>
        </w:rPr>
        <w:t>. Take 3 UE-group MWUS as an example, the details are shown in the Table 2.</w:t>
      </w:r>
    </w:p>
    <w:p w:rsidR="00FE0EFB" w:rsidRDefault="000833AE">
      <w:pPr>
        <w:spacing w:beforeLines="50" w:before="120" w:after="120"/>
        <w:jc w:val="center"/>
        <w:rPr>
          <w:rFonts w:ascii="Times New Roman" w:hAnsi="Times New Roman"/>
          <w:bCs/>
          <w:sz w:val="20"/>
          <w:szCs w:val="20"/>
        </w:rPr>
      </w:pPr>
      <w:r>
        <w:rPr>
          <w:rFonts w:ascii="Times New Roman" w:hAnsi="Times New Roman" w:hint="eastAsia"/>
          <w:bCs/>
          <w:sz w:val="20"/>
          <w:szCs w:val="20"/>
        </w:rPr>
        <w:t>Table 2 UE-g</w:t>
      </w:r>
      <w:r>
        <w:rPr>
          <w:rFonts w:ascii="Times New Roman" w:hAnsi="Times New Roman"/>
          <w:bCs/>
          <w:sz w:val="20"/>
          <w:szCs w:val="20"/>
        </w:rPr>
        <w:t xml:space="preserve">roup </w:t>
      </w:r>
      <w:r>
        <w:rPr>
          <w:rFonts w:ascii="Times New Roman" w:hAnsi="Times New Roman" w:hint="eastAsia"/>
          <w:bCs/>
          <w:sz w:val="20"/>
          <w:szCs w:val="20"/>
        </w:rPr>
        <w:t>M</w:t>
      </w:r>
      <w:r>
        <w:rPr>
          <w:rFonts w:ascii="Times New Roman" w:hAnsi="Times New Roman"/>
          <w:bCs/>
          <w:sz w:val="20"/>
          <w:szCs w:val="20"/>
        </w:rPr>
        <w:t xml:space="preserve">WUS vs </w:t>
      </w:r>
      <w:r w:rsidR="0080022F">
        <w:rPr>
          <w:rFonts w:ascii="Times New Roman" w:hAnsi="Times New Roman"/>
          <w:bCs/>
          <w:sz w:val="20"/>
          <w:szCs w:val="20"/>
        </w:rPr>
        <w:t>sequence</w:t>
      </w:r>
      <w:bookmarkStart w:id="10" w:name="_GoBack"/>
      <w:bookmarkEnd w:id="10"/>
      <w:r>
        <w:rPr>
          <w:rFonts w:ascii="Times New Roman" w:hAnsi="Times New Roman"/>
          <w:bCs/>
          <w:sz w:val="20"/>
          <w:szCs w:val="20"/>
        </w:rPr>
        <w:t xml:space="preserve"> index </w:t>
      </w:r>
    </w:p>
    <w:tbl>
      <w:tblPr>
        <w:tblStyle w:val="af4"/>
        <w:tblW w:w="5707" w:type="dxa"/>
        <w:tblInd w:w="1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2115"/>
      </w:tblGrid>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MWUS</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MWUS1</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1</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MWUS2</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2</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MWUS3</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3</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MWUS1</w:t>
            </w:r>
            <w:r>
              <w:rPr>
                <w:rFonts w:ascii="Times New Roman" w:hAnsi="Times New Roman"/>
                <w:bCs/>
                <w:sz w:val="20"/>
                <w:szCs w:val="20"/>
              </w:rPr>
              <w:t>,</w:t>
            </w:r>
            <w:r>
              <w:rPr>
                <w:rFonts w:ascii="Times New Roman" w:hAnsi="Times New Roman" w:hint="eastAsia"/>
                <w:bCs/>
                <w:sz w:val="20"/>
                <w:szCs w:val="20"/>
              </w:rPr>
              <w:t xml:space="preserve"> UE-group MWUS2</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4</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MWUS2</w:t>
            </w:r>
            <w:r>
              <w:rPr>
                <w:rFonts w:ascii="Times New Roman" w:hAnsi="Times New Roman"/>
                <w:bCs/>
                <w:sz w:val="20"/>
                <w:szCs w:val="20"/>
              </w:rPr>
              <w:t xml:space="preserve">, </w:t>
            </w:r>
            <w:r>
              <w:rPr>
                <w:rFonts w:ascii="Times New Roman" w:hAnsi="Times New Roman" w:hint="eastAsia"/>
                <w:bCs/>
                <w:sz w:val="20"/>
                <w:szCs w:val="20"/>
              </w:rPr>
              <w:t>UE-group-MWUS3</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5</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UE-group MWUS1</w:t>
            </w:r>
            <w:r>
              <w:rPr>
                <w:rFonts w:ascii="Times New Roman" w:hAnsi="Times New Roman"/>
                <w:bCs/>
                <w:sz w:val="20"/>
                <w:szCs w:val="20"/>
              </w:rPr>
              <w:t>,</w:t>
            </w:r>
            <w:r>
              <w:rPr>
                <w:rFonts w:ascii="Times New Roman" w:hAnsi="Times New Roman" w:hint="eastAsia"/>
                <w:bCs/>
                <w:sz w:val="20"/>
                <w:szCs w:val="20"/>
              </w:rPr>
              <w:t xml:space="preserve"> UE-group MWUS3</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6</w:t>
            </w:r>
          </w:p>
        </w:tc>
      </w:tr>
      <w:tr w:rsidR="00FE0EFB" w:rsidTr="00903149">
        <w:tc>
          <w:tcPr>
            <w:tcW w:w="3592"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A</w:t>
            </w:r>
            <w:r>
              <w:rPr>
                <w:rFonts w:ascii="Times New Roman" w:hAnsi="Times New Roman"/>
                <w:bCs/>
                <w:sz w:val="20"/>
                <w:szCs w:val="20"/>
              </w:rPr>
              <w:t>ll</w:t>
            </w:r>
            <w:r>
              <w:rPr>
                <w:rFonts w:ascii="Times New Roman" w:hAnsi="Times New Roman" w:hint="eastAsia"/>
                <w:bCs/>
                <w:sz w:val="20"/>
                <w:szCs w:val="20"/>
              </w:rPr>
              <w:t xml:space="preserve"> UE-group</w:t>
            </w:r>
            <w:r>
              <w:rPr>
                <w:rFonts w:ascii="Times New Roman" w:hAnsi="Times New Roman"/>
                <w:bCs/>
                <w:sz w:val="20"/>
                <w:szCs w:val="20"/>
              </w:rPr>
              <w:t xml:space="preserve"> </w:t>
            </w:r>
            <w:r>
              <w:rPr>
                <w:rFonts w:ascii="Times New Roman" w:hAnsi="Times New Roman" w:hint="eastAsia"/>
                <w:bCs/>
                <w:sz w:val="20"/>
                <w:szCs w:val="20"/>
              </w:rPr>
              <w:t>MWUS</w:t>
            </w:r>
          </w:p>
        </w:tc>
        <w:tc>
          <w:tcPr>
            <w:tcW w:w="2115" w:type="dxa"/>
          </w:tcPr>
          <w:p w:rsidR="00FE0EFB" w:rsidRDefault="000833AE" w:rsidP="00903149">
            <w:pPr>
              <w:spacing w:beforeLines="50" w:before="120" w:after="120"/>
              <w:jc w:val="center"/>
              <w:rPr>
                <w:rFonts w:ascii="Times New Roman" w:hAnsi="Times New Roman"/>
                <w:bCs/>
                <w:sz w:val="20"/>
                <w:szCs w:val="20"/>
              </w:rPr>
            </w:pPr>
            <w:r>
              <w:rPr>
                <w:rFonts w:ascii="Times New Roman" w:hAnsi="Times New Roman" w:hint="eastAsia"/>
                <w:bCs/>
                <w:sz w:val="20"/>
                <w:szCs w:val="20"/>
              </w:rPr>
              <w:t>sequence 7</w:t>
            </w:r>
          </w:p>
        </w:tc>
      </w:tr>
    </w:tbl>
    <w:p w:rsidR="00FE0EFB" w:rsidRDefault="000833A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 </w:t>
      </w:r>
    </w:p>
    <w:p w:rsidR="00FE0EFB" w:rsidRDefault="000833AE">
      <w:pPr>
        <w:spacing w:beforeLines="50" w:before="120" w:after="120"/>
        <w:jc w:val="both"/>
        <w:rPr>
          <w:rFonts w:ascii="Times New Roman" w:hAnsi="Times New Roman"/>
          <w:bCs/>
          <w:sz w:val="20"/>
          <w:szCs w:val="20"/>
        </w:rPr>
      </w:pPr>
      <w:r>
        <w:rPr>
          <w:rFonts w:ascii="Times New Roman" w:hAnsi="Times New Roman"/>
          <w:bCs/>
          <w:sz w:val="20"/>
          <w:szCs w:val="20"/>
        </w:rPr>
        <w:t xml:space="preserve">The benefit of enhanced CDM is each time eNB only transmit one sequence therefore the impact to </w:t>
      </w:r>
      <w:r>
        <w:rPr>
          <w:rFonts w:ascii="Times New Roman" w:hAnsi="Times New Roman" w:hint="eastAsia"/>
          <w:bCs/>
          <w:sz w:val="20"/>
          <w:szCs w:val="20"/>
        </w:rPr>
        <w:t>M</w:t>
      </w:r>
      <w:r>
        <w:rPr>
          <w:rFonts w:ascii="Times New Roman" w:hAnsi="Times New Roman"/>
          <w:bCs/>
          <w:sz w:val="20"/>
          <w:szCs w:val="20"/>
        </w:rPr>
        <w:t xml:space="preserve">WUS performance is limited, also the UE power consumption will not increase. However, UE need to detect multiple sequence. For example, as illustrated in the table above, if </w:t>
      </w:r>
      <w:r>
        <w:rPr>
          <w:rFonts w:ascii="Times New Roman" w:hAnsi="Times New Roman" w:hint="eastAsia"/>
          <w:bCs/>
          <w:sz w:val="20"/>
          <w:szCs w:val="20"/>
        </w:rPr>
        <w:t>M</w:t>
      </w:r>
      <w:r>
        <w:rPr>
          <w:rFonts w:ascii="Times New Roman" w:hAnsi="Times New Roman"/>
          <w:bCs/>
          <w:sz w:val="20"/>
          <w:szCs w:val="20"/>
        </w:rPr>
        <w:t xml:space="preserve">WUS is </w:t>
      </w:r>
      <w:r>
        <w:rPr>
          <w:rFonts w:ascii="Times New Roman" w:hAnsi="Times New Roman" w:hint="eastAsia"/>
          <w:bCs/>
          <w:sz w:val="20"/>
          <w:szCs w:val="20"/>
        </w:rPr>
        <w:t>UE-</w:t>
      </w:r>
      <w:r>
        <w:rPr>
          <w:rFonts w:ascii="Times New Roman" w:hAnsi="Times New Roman"/>
          <w:bCs/>
          <w:sz w:val="20"/>
          <w:szCs w:val="20"/>
        </w:rPr>
        <w:t>group</w:t>
      </w:r>
      <w:r>
        <w:rPr>
          <w:rFonts w:ascii="Times New Roman" w:hAnsi="Times New Roman" w:hint="eastAsia"/>
          <w:bCs/>
          <w:sz w:val="20"/>
          <w:szCs w:val="20"/>
        </w:rPr>
        <w:t xml:space="preserve"> MWUS</w:t>
      </w:r>
      <w:r>
        <w:rPr>
          <w:rFonts w:ascii="Times New Roman" w:hAnsi="Times New Roman"/>
          <w:bCs/>
          <w:sz w:val="20"/>
          <w:szCs w:val="20"/>
        </w:rPr>
        <w:t xml:space="preserve"> 1, then UE need to detect four more sequences therefore there is some increase in UE complexity. However, considering the number of sequence that the UE need to detect</w:t>
      </w:r>
      <w:r>
        <w:rPr>
          <w:rFonts w:ascii="Times New Roman" w:hAnsi="Times New Roman" w:hint="eastAsia"/>
          <w:bCs/>
          <w:sz w:val="20"/>
          <w:szCs w:val="20"/>
        </w:rPr>
        <w:t xml:space="preserve"> for PSS/SSS</w:t>
      </w:r>
      <w:r>
        <w:rPr>
          <w:rFonts w:ascii="Times New Roman" w:hAnsi="Times New Roman"/>
          <w:bCs/>
          <w:sz w:val="20"/>
          <w:szCs w:val="20"/>
        </w:rPr>
        <w:t>, the</w:t>
      </w:r>
      <w:r>
        <w:rPr>
          <w:rFonts w:ascii="Times New Roman" w:hAnsi="Times New Roman" w:hint="eastAsia"/>
          <w:bCs/>
          <w:sz w:val="20"/>
          <w:szCs w:val="20"/>
        </w:rPr>
        <w:t xml:space="preserve"> </w:t>
      </w:r>
      <w:r>
        <w:rPr>
          <w:rFonts w:ascii="Times New Roman" w:hAnsi="Times New Roman"/>
          <w:bCs/>
          <w:sz w:val="20"/>
          <w:szCs w:val="20"/>
        </w:rPr>
        <w:t xml:space="preserve">increase is negligible. </w:t>
      </w:r>
    </w:p>
    <w:p w:rsidR="00FE0EFB" w:rsidRDefault="000833AE">
      <w:pPr>
        <w:spacing w:beforeLines="50" w:before="120" w:after="120"/>
        <w:jc w:val="both"/>
        <w:rPr>
          <w:rFonts w:ascii="Times New Roman" w:hAnsi="Times New Roman"/>
          <w:b/>
          <w:i/>
          <w:iCs/>
          <w:sz w:val="20"/>
          <w:szCs w:val="20"/>
        </w:rPr>
      </w:pPr>
      <w:r>
        <w:rPr>
          <w:rFonts w:ascii="Times New Roman" w:hAnsi="Times New Roman"/>
          <w:b/>
          <w:i/>
          <w:iCs/>
          <w:sz w:val="20"/>
          <w:szCs w:val="20"/>
        </w:rPr>
        <w:t>Observation</w:t>
      </w:r>
      <w:r>
        <w:rPr>
          <w:rFonts w:ascii="Times New Roman" w:hAnsi="Times New Roman" w:hint="eastAsia"/>
          <w:b/>
          <w:i/>
          <w:iCs/>
          <w:sz w:val="20"/>
          <w:szCs w:val="20"/>
        </w:rPr>
        <w:t xml:space="preserve"> 3: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 to combination of </w:t>
      </w:r>
      <w:r>
        <w:rPr>
          <w:rFonts w:ascii="Times New Roman" w:hAnsi="Times New Roman" w:hint="eastAsia"/>
          <w:b/>
          <w:i/>
          <w:iCs/>
          <w:sz w:val="20"/>
          <w:szCs w:val="20"/>
        </w:rPr>
        <w:t>UE-</w:t>
      </w:r>
      <w:r>
        <w:rPr>
          <w:rFonts w:ascii="Times New Roman" w:hAnsi="Times New Roman"/>
          <w:b/>
          <w:i/>
          <w:iCs/>
          <w:sz w:val="20"/>
          <w:szCs w:val="20"/>
        </w:rPr>
        <w:t>group</w:t>
      </w:r>
      <w:r>
        <w:rPr>
          <w:rFonts w:ascii="Times New Roman" w:hAnsi="Times New Roman" w:hint="eastAsia"/>
          <w:b/>
          <w:i/>
          <w:iCs/>
          <w:sz w:val="20"/>
          <w:szCs w:val="20"/>
        </w:rPr>
        <w:t xml:space="preserve"> MUWS</w:t>
      </w:r>
      <w:r>
        <w:rPr>
          <w:rFonts w:ascii="Times New Roman" w:hAnsi="Times New Roman"/>
          <w:b/>
          <w:i/>
          <w:iCs/>
          <w:sz w:val="20"/>
          <w:szCs w:val="20"/>
        </w:rPr>
        <w:t xml:space="preserve"> will not increase </w:t>
      </w:r>
      <w:r>
        <w:rPr>
          <w:rFonts w:ascii="Times New Roman" w:hAnsi="Times New Roman" w:hint="eastAsia"/>
          <w:b/>
          <w:i/>
          <w:iCs/>
          <w:sz w:val="20"/>
          <w:szCs w:val="20"/>
        </w:rPr>
        <w:t>M</w:t>
      </w:r>
      <w:r>
        <w:rPr>
          <w:rFonts w:ascii="Times New Roman" w:hAnsi="Times New Roman"/>
          <w:b/>
          <w:i/>
          <w:iCs/>
          <w:sz w:val="20"/>
          <w:szCs w:val="20"/>
        </w:rPr>
        <w:t xml:space="preserve">WUS length and also resolve the issue of interference between different </w:t>
      </w:r>
      <w:r>
        <w:rPr>
          <w:rFonts w:ascii="Times New Roman" w:hAnsi="Times New Roman" w:hint="eastAsia"/>
          <w:b/>
          <w:i/>
          <w:iCs/>
          <w:sz w:val="20"/>
          <w:szCs w:val="20"/>
        </w:rPr>
        <w:t>M</w:t>
      </w:r>
      <w:r>
        <w:rPr>
          <w:rFonts w:ascii="Times New Roman" w:hAnsi="Times New Roman"/>
          <w:b/>
          <w:i/>
          <w:iCs/>
          <w:sz w:val="20"/>
          <w:szCs w:val="20"/>
        </w:rPr>
        <w:t>WUS</w:t>
      </w:r>
      <w:r>
        <w:rPr>
          <w:rFonts w:ascii="Times New Roman" w:hAnsi="Times New Roman" w:hint="eastAsia"/>
          <w:b/>
          <w:i/>
          <w:iCs/>
          <w:sz w:val="20"/>
          <w:szCs w:val="20"/>
        </w:rPr>
        <w:t>.</w:t>
      </w:r>
      <w:r>
        <w:rPr>
          <w:rFonts w:ascii="Times New Roman" w:hAnsi="Times New Roman"/>
          <w:b/>
          <w:i/>
          <w:iCs/>
          <w:sz w:val="20"/>
          <w:szCs w:val="20"/>
        </w:rPr>
        <w:t xml:space="preserve">  </w:t>
      </w:r>
    </w:p>
    <w:p w:rsidR="00FE0EFB" w:rsidRDefault="000833AE">
      <w:pPr>
        <w:spacing w:beforeLines="50" w:before="120" w:after="120"/>
        <w:jc w:val="both"/>
        <w:rPr>
          <w:rFonts w:ascii="Times New Roman" w:hAnsi="Times New Roman"/>
          <w:b/>
          <w:i/>
          <w:iCs/>
          <w:sz w:val="20"/>
          <w:szCs w:val="20"/>
        </w:rPr>
      </w:pPr>
      <w:r>
        <w:rPr>
          <w:rFonts w:ascii="Times New Roman" w:hAnsi="Times New Roman" w:hint="eastAsia"/>
          <w:b/>
          <w:bCs/>
          <w:i/>
          <w:iCs/>
          <w:sz w:val="20"/>
          <w:szCs w:val="20"/>
        </w:rPr>
        <w:t xml:space="preserve">Proposal 4: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to combination of </w:t>
      </w:r>
      <w:r>
        <w:rPr>
          <w:rFonts w:ascii="Times New Roman" w:hAnsi="Times New Roman" w:hint="eastAsia"/>
          <w:b/>
          <w:i/>
          <w:iCs/>
          <w:sz w:val="20"/>
          <w:szCs w:val="20"/>
        </w:rPr>
        <w:t>UE-</w:t>
      </w:r>
      <w:r>
        <w:rPr>
          <w:rFonts w:ascii="Times New Roman" w:hAnsi="Times New Roman"/>
          <w:b/>
          <w:i/>
          <w:iCs/>
          <w:sz w:val="20"/>
          <w:szCs w:val="20"/>
        </w:rPr>
        <w:t>group</w:t>
      </w:r>
      <w:r>
        <w:rPr>
          <w:rFonts w:ascii="Times New Roman" w:hAnsi="Times New Roman" w:hint="eastAsia"/>
          <w:b/>
          <w:i/>
          <w:iCs/>
          <w:sz w:val="20"/>
          <w:szCs w:val="20"/>
        </w:rPr>
        <w:t xml:space="preserve"> MWUS</w:t>
      </w:r>
      <w:r>
        <w:rPr>
          <w:rFonts w:ascii="Times New Roman" w:hAnsi="Times New Roman"/>
          <w:b/>
          <w:i/>
          <w:iCs/>
          <w:sz w:val="20"/>
          <w:szCs w:val="20"/>
        </w:rPr>
        <w:t xml:space="preserve"> can be considered.</w:t>
      </w:r>
    </w:p>
    <w:p w:rsidR="00FE0EFB" w:rsidRDefault="000833AE" w:rsidP="00903149">
      <w:pPr>
        <w:spacing w:beforeLines="50" w:before="120" w:afterLines="50" w:after="120"/>
        <w:jc w:val="both"/>
        <w:rPr>
          <w:rFonts w:ascii="Times New Roman" w:hAnsi="Times New Roman"/>
          <w:sz w:val="20"/>
          <w:szCs w:val="20"/>
        </w:rPr>
      </w:pPr>
      <w:r>
        <w:rPr>
          <w:rFonts w:ascii="Times New Roman" w:hAnsi="Times New Roman" w:hint="eastAsia"/>
          <w:bCs/>
          <w:sz w:val="20"/>
          <w:szCs w:val="20"/>
        </w:rPr>
        <w:lastRenderedPageBreak/>
        <w:t xml:space="preserve">For </w:t>
      </w:r>
      <w:r>
        <w:rPr>
          <w:rFonts w:ascii="Times New Roman" w:hAnsi="Times New Roman"/>
          <w:bCs/>
          <w:sz w:val="20"/>
          <w:szCs w:val="20"/>
        </w:rPr>
        <w:t>TDM</w:t>
      </w:r>
      <w:r>
        <w:rPr>
          <w:rFonts w:ascii="Times New Roman" w:hAnsi="Times New Roman" w:hint="eastAsia"/>
          <w:bCs/>
          <w:sz w:val="20"/>
          <w:szCs w:val="20"/>
        </w:rPr>
        <w:t>,</w:t>
      </w:r>
      <w:r>
        <w:rPr>
          <w:rFonts w:ascii="Times New Roman" w:hAnsi="Times New Roman"/>
          <w:bCs/>
          <w:sz w:val="20"/>
          <w:szCs w:val="20"/>
        </w:rPr>
        <w:t xml:space="preserve"> </w:t>
      </w:r>
      <w:r>
        <w:rPr>
          <w:rFonts w:ascii="Times New Roman" w:hAnsi="Times New Roman" w:hint="eastAsia"/>
          <w:sz w:val="20"/>
          <w:szCs w:val="20"/>
        </w:rPr>
        <w:t>more time resource are used to differentiate different groups</w:t>
      </w:r>
      <w:r>
        <w:rPr>
          <w:rFonts w:ascii="Times New Roman" w:hAnsi="Times New Roman"/>
          <w:sz w:val="20"/>
          <w:szCs w:val="20"/>
        </w:rPr>
        <w:t xml:space="preserve">, the overhead with reduce the overall system efficiency. Note with the increase of system overhead, more collision between </w:t>
      </w:r>
      <w:r>
        <w:rPr>
          <w:rFonts w:ascii="Times New Roman" w:hAnsi="Times New Roman" w:hint="eastAsia"/>
          <w:sz w:val="20"/>
          <w:szCs w:val="20"/>
        </w:rPr>
        <w:t>M</w:t>
      </w:r>
      <w:r>
        <w:rPr>
          <w:rFonts w:ascii="Times New Roman" w:hAnsi="Times New Roman"/>
          <w:sz w:val="20"/>
          <w:szCs w:val="20"/>
        </w:rPr>
        <w:t>WUS and other DL signal will increase.</w:t>
      </w:r>
      <w:r>
        <w:rPr>
          <w:rFonts w:ascii="Times New Roman" w:hAnsi="Times New Roman" w:hint="eastAsia"/>
          <w:sz w:val="20"/>
          <w:szCs w:val="20"/>
        </w:rPr>
        <w:t xml:space="preserve">   I</w:t>
      </w:r>
      <w:r>
        <w:rPr>
          <w:rFonts w:ascii="Times New Roman" w:hAnsi="Times New Roman"/>
          <w:sz w:val="20"/>
          <w:szCs w:val="20"/>
        </w:rPr>
        <w:t xml:space="preserve">f </w:t>
      </w:r>
      <w:r>
        <w:rPr>
          <w:rFonts w:ascii="Times New Roman" w:hAnsi="Times New Roman" w:hint="eastAsia"/>
          <w:sz w:val="20"/>
          <w:szCs w:val="20"/>
        </w:rPr>
        <w:t>MWUS</w:t>
      </w:r>
      <w:r>
        <w:rPr>
          <w:rFonts w:ascii="Times New Roman" w:hAnsi="Times New Roman"/>
          <w:sz w:val="20"/>
          <w:szCs w:val="20"/>
        </w:rPr>
        <w:t xml:space="preserve"> power is not shared by multiple sequence, the performance of </w:t>
      </w:r>
      <w:r>
        <w:rPr>
          <w:rFonts w:ascii="Times New Roman" w:hAnsi="Times New Roman" w:hint="eastAsia"/>
          <w:sz w:val="20"/>
          <w:szCs w:val="20"/>
        </w:rPr>
        <w:t>MWUS</w:t>
      </w:r>
      <w:r>
        <w:rPr>
          <w:rFonts w:ascii="Times New Roman" w:hAnsi="Times New Roman"/>
          <w:sz w:val="20"/>
          <w:szCs w:val="20"/>
        </w:rPr>
        <w:t xml:space="preserve"> will not be impacted. To support TDM, a maximum of three TDM </w:t>
      </w:r>
      <w:r>
        <w:rPr>
          <w:rFonts w:ascii="Times New Roman" w:hAnsi="Times New Roman" w:hint="eastAsia"/>
          <w:sz w:val="20"/>
          <w:szCs w:val="20"/>
        </w:rPr>
        <w:t>UE-</w:t>
      </w:r>
      <w:r>
        <w:rPr>
          <w:rFonts w:ascii="Times New Roman" w:hAnsi="Times New Roman"/>
          <w:sz w:val="20"/>
          <w:szCs w:val="20"/>
        </w:rPr>
        <w:t>group</w:t>
      </w:r>
      <w:r>
        <w:rPr>
          <w:rFonts w:ascii="Times New Roman" w:hAnsi="Times New Roman" w:hint="eastAsia"/>
          <w:sz w:val="20"/>
          <w:szCs w:val="20"/>
        </w:rPr>
        <w:t xml:space="preserve"> MWUS</w:t>
      </w:r>
      <w:r>
        <w:rPr>
          <w:rFonts w:ascii="Times New Roman" w:hAnsi="Times New Roman"/>
          <w:sz w:val="20"/>
          <w:szCs w:val="20"/>
        </w:rPr>
        <w:t xml:space="preserve"> can be achieved via Rel-15 </w:t>
      </w:r>
      <w:r>
        <w:rPr>
          <w:rFonts w:ascii="Times New Roman" w:hAnsi="Times New Roman" w:hint="eastAsia"/>
          <w:sz w:val="20"/>
          <w:szCs w:val="20"/>
        </w:rPr>
        <w:t>g</w:t>
      </w:r>
      <w:r>
        <w:rPr>
          <w:rFonts w:ascii="Times New Roman" w:hAnsi="Times New Roman"/>
          <w:sz w:val="20"/>
          <w:szCs w:val="20"/>
        </w:rPr>
        <w:t>ap configuration.</w:t>
      </w:r>
    </w:p>
    <w:p w:rsidR="00FE0EFB" w:rsidRDefault="000833AE" w:rsidP="00903149">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For FDM, based on RAN1 #94 agreement, MWUS and the </w:t>
      </w:r>
      <w:r>
        <w:rPr>
          <w:rFonts w:ascii="Times New Roman" w:hAnsi="Times New Roman"/>
          <w:sz w:val="20"/>
          <w:szCs w:val="20"/>
        </w:rPr>
        <w:t>corresponding</w:t>
      </w:r>
      <w:r>
        <w:rPr>
          <w:rFonts w:ascii="Times New Roman" w:hAnsi="Times New Roman" w:hint="eastAsia"/>
          <w:sz w:val="20"/>
          <w:szCs w:val="20"/>
        </w:rPr>
        <w:t xml:space="preserve"> PO are in the same narrowband. </w:t>
      </w:r>
      <w:r>
        <w:rPr>
          <w:rFonts w:ascii="Times New Roman" w:hAnsi="Times New Roman"/>
          <w:sz w:val="20"/>
          <w:szCs w:val="20"/>
        </w:rPr>
        <w:t>In MTC</w:t>
      </w:r>
      <w:r>
        <w:rPr>
          <w:rFonts w:ascii="Times New Roman" w:hAnsi="Times New Roman" w:hint="eastAsia"/>
          <w:sz w:val="20"/>
          <w:szCs w:val="20"/>
        </w:rPr>
        <w:t xml:space="preserve"> ,MWUS occupy </w:t>
      </w:r>
      <w:r>
        <w:rPr>
          <w:rFonts w:ascii="Times New Roman" w:hAnsi="Times New Roman"/>
          <w:sz w:val="20"/>
          <w:szCs w:val="20"/>
        </w:rPr>
        <w:t xml:space="preserve">2 PRBs in frequency, therefore the maximum available multiplexing groups is 3, i.e, the maximum </w:t>
      </w:r>
      <w:r>
        <w:rPr>
          <w:rFonts w:ascii="Times New Roman" w:hAnsi="Times New Roman" w:hint="eastAsia"/>
          <w:sz w:val="20"/>
          <w:szCs w:val="20"/>
        </w:rPr>
        <w:t>M</w:t>
      </w:r>
      <w:r>
        <w:rPr>
          <w:rFonts w:ascii="Times New Roman" w:hAnsi="Times New Roman"/>
          <w:sz w:val="20"/>
          <w:szCs w:val="20"/>
        </w:rPr>
        <w:t>WUS group cannot exceed 3. If multiplexing are used for M</w:t>
      </w:r>
      <w:r>
        <w:rPr>
          <w:rFonts w:ascii="Times New Roman" w:hAnsi="Times New Roman" w:hint="eastAsia"/>
          <w:sz w:val="20"/>
          <w:szCs w:val="20"/>
        </w:rPr>
        <w:t>W</w:t>
      </w:r>
      <w:r>
        <w:rPr>
          <w:rFonts w:ascii="Times New Roman" w:hAnsi="Times New Roman"/>
          <w:sz w:val="20"/>
          <w:szCs w:val="20"/>
        </w:rPr>
        <w:t xml:space="preserve">US, extra power boosting have to be used. Also, multiple MWUS will occupy more resource </w:t>
      </w:r>
      <w:r>
        <w:rPr>
          <w:rFonts w:ascii="Times New Roman" w:hAnsi="Times New Roman" w:hint="eastAsia"/>
          <w:sz w:val="20"/>
          <w:szCs w:val="20"/>
        </w:rPr>
        <w:t>.</w:t>
      </w:r>
    </w:p>
    <w:p w:rsidR="00FE0EFB" w:rsidRDefault="000833AE" w:rsidP="00903149">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Use CDM and TDM for MWUS multiplexing.</w:t>
      </w:r>
    </w:p>
    <w:p w:rsidR="00FE0EFB" w:rsidRDefault="000833AE">
      <w:pPr>
        <w:pStyle w:val="2"/>
        <w:spacing w:beforeLines="50"/>
        <w:jc w:val="both"/>
      </w:pPr>
      <w:r>
        <w:t>B</w:t>
      </w:r>
      <w:r>
        <w:rPr>
          <w:rFonts w:hint="eastAsia"/>
        </w:rPr>
        <w:t xml:space="preserve">ackward </w:t>
      </w:r>
      <w:r>
        <w:t>compatibility</w:t>
      </w:r>
    </w:p>
    <w:p w:rsidR="00FE0EFB" w:rsidRDefault="000833AE" w:rsidP="00903149">
      <w:pPr>
        <w:spacing w:beforeLines="50" w:before="120" w:afterLines="50" w:after="120" w:line="23" w:lineRule="atLeast"/>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AN1</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94</w:t>
      </w:r>
      <w:r>
        <w:rPr>
          <w:rFonts w:ascii="Times New Roman" w:hAnsi="Times New Roman" w:hint="eastAsia"/>
          <w:sz w:val="20"/>
          <w:szCs w:val="20"/>
        </w:rPr>
        <w:t xml:space="preserve"> meeting</w:t>
      </w:r>
      <w:r>
        <w:rPr>
          <w:rFonts w:ascii="Times New Roman" w:hAnsi="Times New Roman"/>
          <w:sz w:val="20"/>
          <w:szCs w:val="20"/>
        </w:rPr>
        <w:t>, the following agreement has been reached:</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UE-group MWUS is supported based on eNB’s and UE’s capability.</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Whether the network supports UE-group MWUS is done by higher layer signalling.</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Note that the UE-group MWUS is UE optional</w:t>
      </w:r>
    </w:p>
    <w:p w:rsidR="00FE0EFB" w:rsidRDefault="000833AE" w:rsidP="00903149">
      <w:pPr>
        <w:spacing w:beforeLines="50" w:before="120" w:afterLines="50" w:after="120" w:line="23" w:lineRule="atLeast"/>
        <w:jc w:val="both"/>
        <w:rPr>
          <w:rFonts w:ascii="Times New Roman" w:hAnsi="Times New Roman"/>
          <w:sz w:val="20"/>
          <w:szCs w:val="20"/>
        </w:rPr>
      </w:pPr>
      <w:r>
        <w:rPr>
          <w:rFonts w:ascii="Times New Roman" w:hAnsi="Times New Roman" w:hint="eastAsia"/>
          <w:sz w:val="20"/>
          <w:szCs w:val="20"/>
        </w:rPr>
        <w:t xml:space="preserve">Base on </w:t>
      </w:r>
      <w:r>
        <w:rPr>
          <w:rFonts w:ascii="Times New Roman" w:hAnsi="Times New Roman"/>
          <w:sz w:val="20"/>
          <w:szCs w:val="20"/>
        </w:rPr>
        <w:t xml:space="preserve">the agreement, eNB can enable/disable group </w:t>
      </w:r>
      <w:r>
        <w:rPr>
          <w:rFonts w:ascii="Times New Roman" w:hAnsi="Times New Roman" w:hint="eastAsia"/>
          <w:sz w:val="20"/>
          <w:szCs w:val="20"/>
        </w:rPr>
        <w:t>MWUS</w:t>
      </w:r>
      <w:r>
        <w:rPr>
          <w:rFonts w:ascii="Times New Roman" w:hAnsi="Times New Roman"/>
          <w:sz w:val="20"/>
          <w:szCs w:val="20"/>
        </w:rPr>
        <w:t xml:space="preserve">.  For Rel-16 UE not supporting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MWUS</w:t>
      </w:r>
      <w:r>
        <w:rPr>
          <w:rFonts w:ascii="Times New Roman" w:hAnsi="Times New Roman"/>
          <w:sz w:val="20"/>
          <w:szCs w:val="20"/>
        </w:rPr>
        <w:t xml:space="preserve">, they can fall back to Rel-15 legacy </w:t>
      </w:r>
      <w:r>
        <w:rPr>
          <w:rFonts w:ascii="Times New Roman" w:hAnsi="Times New Roman" w:hint="eastAsia"/>
          <w:sz w:val="20"/>
          <w:szCs w:val="20"/>
        </w:rPr>
        <w:t>MWUS</w:t>
      </w:r>
      <w:r>
        <w:rPr>
          <w:rFonts w:ascii="Times New Roman" w:hAnsi="Times New Roman"/>
          <w:sz w:val="20"/>
          <w:szCs w:val="20"/>
        </w:rPr>
        <w:t xml:space="preserve">. Rel-16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MWUS</w:t>
      </w:r>
      <w:r>
        <w:rPr>
          <w:rFonts w:ascii="Times New Roman" w:hAnsi="Times New Roman"/>
          <w:sz w:val="20"/>
          <w:szCs w:val="20"/>
        </w:rPr>
        <w:t xml:space="preserve"> can be differentiated from Rel-15 legacy </w:t>
      </w:r>
      <w:r>
        <w:rPr>
          <w:rFonts w:ascii="Times New Roman" w:hAnsi="Times New Roman" w:hint="eastAsia"/>
          <w:sz w:val="20"/>
          <w:szCs w:val="20"/>
        </w:rPr>
        <w:t>MWUS</w:t>
      </w:r>
      <w:r>
        <w:rPr>
          <w:rFonts w:ascii="Times New Roman" w:hAnsi="Times New Roman"/>
          <w:sz w:val="20"/>
          <w:szCs w:val="20"/>
        </w:rPr>
        <w:t xml:space="preserve"> via different multiplexing methods, such as CDM, TDM or FDM.</w:t>
      </w:r>
      <w:r>
        <w:rPr>
          <w:rFonts w:ascii="Times New Roman" w:hAnsi="Times New Roman" w:hint="eastAsia"/>
          <w:sz w:val="20"/>
          <w:szCs w:val="20"/>
        </w:rPr>
        <w:t xml:space="preserve"> </w:t>
      </w:r>
      <w:r>
        <w:rPr>
          <w:rFonts w:ascii="Times New Roman" w:hAnsi="Times New Roman"/>
          <w:sz w:val="20"/>
          <w:szCs w:val="20"/>
        </w:rPr>
        <w:t xml:space="preserve">When the network does not enable </w:t>
      </w:r>
      <w:r>
        <w:rPr>
          <w:rFonts w:ascii="Times New Roman" w:hAnsi="Times New Roman" w:hint="eastAsia"/>
          <w:sz w:val="20"/>
          <w:szCs w:val="20"/>
        </w:rPr>
        <w:t xml:space="preserve">UE </w:t>
      </w:r>
      <w:r>
        <w:rPr>
          <w:rFonts w:ascii="Times New Roman" w:hAnsi="Times New Roman"/>
          <w:sz w:val="20"/>
          <w:szCs w:val="20"/>
        </w:rPr>
        <w:t xml:space="preserve">group </w:t>
      </w:r>
      <w:r>
        <w:rPr>
          <w:rFonts w:ascii="Times New Roman" w:hAnsi="Times New Roman" w:hint="eastAsia"/>
          <w:sz w:val="20"/>
          <w:szCs w:val="20"/>
        </w:rPr>
        <w:t>MWUS</w:t>
      </w:r>
      <w:r>
        <w:rPr>
          <w:rFonts w:ascii="Times New Roman" w:hAnsi="Times New Roman"/>
          <w:sz w:val="20"/>
          <w:szCs w:val="20"/>
        </w:rPr>
        <w:t>, the Rel-1</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MWUS</w:t>
      </w:r>
      <w:r>
        <w:rPr>
          <w:rFonts w:ascii="Times New Roman" w:hAnsi="Times New Roman"/>
          <w:sz w:val="20"/>
          <w:szCs w:val="20"/>
        </w:rPr>
        <w:t xml:space="preserve"> UE shall detect Rel-15 legacy </w:t>
      </w:r>
      <w:r>
        <w:rPr>
          <w:rFonts w:ascii="Times New Roman" w:hAnsi="Times New Roman" w:hint="eastAsia"/>
          <w:sz w:val="20"/>
          <w:szCs w:val="20"/>
        </w:rPr>
        <w:t>MWUS</w:t>
      </w:r>
      <w:r>
        <w:rPr>
          <w:rFonts w:ascii="Times New Roman" w:hAnsi="Times New Roman"/>
          <w:sz w:val="20"/>
          <w:szCs w:val="20"/>
        </w:rPr>
        <w:t>.</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6: R</w:t>
      </w:r>
      <w:r>
        <w:rPr>
          <w:rFonts w:ascii="Times New Roman" w:hAnsi="Times New Roman"/>
          <w:b/>
          <w:bCs/>
          <w:i/>
          <w:iCs/>
          <w:sz w:val="20"/>
          <w:szCs w:val="20"/>
        </w:rPr>
        <w:t>el-</w:t>
      </w:r>
      <w:r>
        <w:rPr>
          <w:rFonts w:ascii="Times New Roman" w:hAnsi="Times New Roman" w:hint="eastAsia"/>
          <w:b/>
          <w:bCs/>
          <w:i/>
          <w:iCs/>
          <w:sz w:val="20"/>
          <w:szCs w:val="20"/>
        </w:rPr>
        <w:t xml:space="preserve">16 UE not supporting UE-group MWUS should detect Rel-15 legacy MWUS. </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7: R</w:t>
      </w:r>
      <w:r>
        <w:rPr>
          <w:rFonts w:ascii="Times New Roman" w:hAnsi="Times New Roman"/>
          <w:b/>
          <w:bCs/>
          <w:i/>
          <w:iCs/>
          <w:sz w:val="20"/>
          <w:szCs w:val="20"/>
        </w:rPr>
        <w:t xml:space="preserve">el-16 UE supporting </w:t>
      </w:r>
      <w:r>
        <w:rPr>
          <w:rFonts w:ascii="Times New Roman" w:hAnsi="Times New Roman" w:hint="eastAsia"/>
          <w:b/>
          <w:bCs/>
          <w:i/>
          <w:iCs/>
          <w:sz w:val="20"/>
          <w:szCs w:val="20"/>
        </w:rPr>
        <w:t>UE-</w:t>
      </w:r>
      <w:r>
        <w:rPr>
          <w:rFonts w:ascii="Times New Roman" w:hAnsi="Times New Roman"/>
          <w:b/>
          <w:bCs/>
          <w:i/>
          <w:iCs/>
          <w:sz w:val="20"/>
          <w:szCs w:val="20"/>
        </w:rPr>
        <w:t>group</w:t>
      </w:r>
      <w:r>
        <w:rPr>
          <w:rFonts w:ascii="Times New Roman" w:hAnsi="Times New Roman" w:hint="eastAsia"/>
          <w:b/>
          <w:bCs/>
          <w:i/>
          <w:iCs/>
          <w:sz w:val="20"/>
          <w:szCs w:val="20"/>
        </w:rPr>
        <w:t xml:space="preserve"> M</w:t>
      </w:r>
      <w:r>
        <w:rPr>
          <w:rFonts w:ascii="Times New Roman" w:hAnsi="Times New Roman"/>
          <w:b/>
          <w:bCs/>
          <w:i/>
          <w:iCs/>
          <w:sz w:val="20"/>
          <w:szCs w:val="20"/>
        </w:rPr>
        <w:t xml:space="preserve">WUS differentiates from </w:t>
      </w:r>
      <w:r>
        <w:rPr>
          <w:rFonts w:ascii="Times New Roman" w:hAnsi="Times New Roman" w:hint="eastAsia"/>
          <w:b/>
          <w:bCs/>
          <w:i/>
          <w:iCs/>
          <w:sz w:val="20"/>
          <w:szCs w:val="20"/>
        </w:rPr>
        <w:t>R</w:t>
      </w:r>
      <w:r>
        <w:rPr>
          <w:rFonts w:ascii="Times New Roman" w:hAnsi="Times New Roman"/>
          <w:b/>
          <w:bCs/>
          <w:i/>
          <w:iCs/>
          <w:sz w:val="20"/>
          <w:szCs w:val="20"/>
        </w:rPr>
        <w:t xml:space="preserve">el-15 </w:t>
      </w:r>
      <w:r>
        <w:rPr>
          <w:rFonts w:ascii="Times New Roman" w:hAnsi="Times New Roman" w:hint="eastAsia"/>
          <w:b/>
          <w:bCs/>
          <w:i/>
          <w:iCs/>
          <w:sz w:val="20"/>
          <w:szCs w:val="20"/>
        </w:rPr>
        <w:t>MWUS</w:t>
      </w:r>
      <w:r>
        <w:rPr>
          <w:rFonts w:ascii="Times New Roman" w:hAnsi="Times New Roman"/>
          <w:b/>
          <w:bCs/>
          <w:i/>
          <w:iCs/>
          <w:sz w:val="20"/>
          <w:szCs w:val="20"/>
        </w:rPr>
        <w:t xml:space="preserve"> via CDM/TDM/FDM</w:t>
      </w:r>
      <w:r>
        <w:rPr>
          <w:rFonts w:ascii="Times New Roman" w:hAnsi="Times New Roman" w:hint="eastAsia"/>
          <w:b/>
          <w:bCs/>
          <w:i/>
          <w:iCs/>
          <w:sz w:val="20"/>
          <w:szCs w:val="20"/>
        </w:rPr>
        <w:t>,</w:t>
      </w:r>
      <w:r>
        <w:rPr>
          <w:rFonts w:ascii="Times New Roman" w:hAnsi="Times New Roman"/>
          <w:b/>
          <w:bCs/>
          <w:i/>
          <w:iCs/>
          <w:sz w:val="20"/>
          <w:szCs w:val="20"/>
        </w:rPr>
        <w:t xml:space="preserve"> </w:t>
      </w:r>
    </w:p>
    <w:p w:rsidR="00FE0EFB" w:rsidRDefault="000833AE">
      <w:pPr>
        <w:spacing w:beforeLines="50" w:before="120" w:after="120"/>
        <w:jc w:val="both"/>
        <w:rPr>
          <w:rFonts w:ascii="Times New Roman" w:hAnsi="Times New Roman"/>
          <w:sz w:val="20"/>
          <w:szCs w:val="20"/>
        </w:rPr>
      </w:pPr>
      <w:r>
        <w:rPr>
          <w:rFonts w:ascii="Times New Roman" w:hAnsi="Times New Roman" w:hint="eastAsia"/>
          <w:sz w:val="20"/>
          <w:szCs w:val="20"/>
        </w:rPr>
        <w:t xml:space="preserve">For SI update, </w:t>
      </w:r>
      <w:r>
        <w:rPr>
          <w:rFonts w:ascii="Times New Roman" w:hAnsi="Times New Roman"/>
          <w:sz w:val="20"/>
          <w:szCs w:val="20"/>
        </w:rPr>
        <w:t xml:space="preserve">if Rel-15 </w:t>
      </w:r>
      <w:r>
        <w:rPr>
          <w:rFonts w:ascii="Times New Roman" w:hAnsi="Times New Roman" w:hint="eastAsia"/>
          <w:sz w:val="20"/>
          <w:szCs w:val="20"/>
        </w:rPr>
        <w:t>MWUS</w:t>
      </w:r>
      <w:r>
        <w:rPr>
          <w:rFonts w:ascii="Times New Roman" w:hAnsi="Times New Roman"/>
          <w:sz w:val="20"/>
          <w:szCs w:val="20"/>
        </w:rPr>
        <w:t xml:space="preserve"> can wake up all rel-16 UE, then there is no need for the eNB to send extra </w:t>
      </w:r>
      <w:r>
        <w:rPr>
          <w:rFonts w:ascii="Times New Roman" w:hAnsi="Times New Roman" w:hint="eastAsia"/>
          <w:sz w:val="20"/>
          <w:szCs w:val="20"/>
        </w:rPr>
        <w:t>MWUS</w:t>
      </w:r>
      <w:r>
        <w:rPr>
          <w:rFonts w:ascii="Times New Roman" w:hAnsi="Times New Roman"/>
          <w:sz w:val="20"/>
          <w:szCs w:val="20"/>
        </w:rPr>
        <w:t xml:space="preserve"> sequence. However Rel-16 group </w:t>
      </w:r>
      <w:r>
        <w:rPr>
          <w:rFonts w:ascii="Times New Roman" w:hAnsi="Times New Roman" w:hint="eastAsia"/>
          <w:sz w:val="20"/>
          <w:szCs w:val="20"/>
        </w:rPr>
        <w:t>MWUS</w:t>
      </w:r>
      <w:r>
        <w:rPr>
          <w:rFonts w:ascii="Times New Roman" w:hAnsi="Times New Roman"/>
          <w:sz w:val="20"/>
          <w:szCs w:val="20"/>
        </w:rPr>
        <w:t xml:space="preserve"> UE cannot always detect Rel-15 legacy </w:t>
      </w:r>
      <w:r>
        <w:rPr>
          <w:rFonts w:ascii="Times New Roman" w:hAnsi="Times New Roman" w:hint="eastAsia"/>
          <w:sz w:val="20"/>
          <w:szCs w:val="20"/>
        </w:rPr>
        <w:t>MWUS</w:t>
      </w:r>
      <w:r>
        <w:rPr>
          <w:rFonts w:ascii="Times New Roman" w:hAnsi="Times New Roman"/>
          <w:sz w:val="20"/>
          <w:szCs w:val="20"/>
        </w:rPr>
        <w:t xml:space="preserve"> since they will be unnecessarily wake up in other instances. Therefore for SI update information, Rel-16 UE can be configured to detect Rel-15 legacy </w:t>
      </w:r>
      <w:r>
        <w:rPr>
          <w:rFonts w:ascii="Times New Roman" w:hAnsi="Times New Roman" w:hint="eastAsia"/>
          <w:sz w:val="20"/>
          <w:szCs w:val="20"/>
        </w:rPr>
        <w:t>MWUS</w:t>
      </w:r>
      <w:r>
        <w:rPr>
          <w:rFonts w:ascii="Times New Roman" w:hAnsi="Times New Roman"/>
          <w:sz w:val="20"/>
          <w:szCs w:val="20"/>
        </w:rPr>
        <w:t xml:space="preserve"> in certain PO location, and these PO can be called fallback PO. Alternatively , cell specific </w:t>
      </w:r>
      <w:r>
        <w:rPr>
          <w:rFonts w:ascii="Times New Roman" w:hAnsi="Times New Roman" w:hint="eastAsia"/>
          <w:sz w:val="20"/>
          <w:szCs w:val="20"/>
        </w:rPr>
        <w:t>MWUS</w:t>
      </w:r>
      <w:r>
        <w:rPr>
          <w:rFonts w:ascii="Times New Roman" w:hAnsi="Times New Roman"/>
          <w:sz w:val="20"/>
          <w:szCs w:val="20"/>
        </w:rPr>
        <w:t xml:space="preserve"> can be configured to wakes up both Rel-15 and Rel-16 UE.</w:t>
      </w:r>
    </w:p>
    <w:p w:rsidR="00FE0EFB" w:rsidRDefault="000833AE">
      <w:pPr>
        <w:spacing w:beforeLines="50" w:before="120" w:after="120"/>
        <w:jc w:val="both"/>
        <w:rPr>
          <w:rFonts w:ascii="Times New Roman" w:hAnsi="Times New Roman"/>
          <w:sz w:val="20"/>
          <w:szCs w:val="20"/>
        </w:rPr>
      </w:pPr>
      <w:r>
        <w:rPr>
          <w:rFonts w:ascii="Times New Roman" w:hAnsi="Times New Roman" w:hint="eastAsia"/>
          <w:b/>
          <w:bCs/>
          <w:i/>
          <w:iCs/>
          <w:sz w:val="20"/>
          <w:szCs w:val="20"/>
        </w:rPr>
        <w:t>Proposal 8: For SI update</w:t>
      </w:r>
      <w:r>
        <w:rPr>
          <w:rFonts w:ascii="Times New Roman" w:hAnsi="Times New Roman"/>
          <w:b/>
          <w:bCs/>
          <w:i/>
          <w:iCs/>
          <w:sz w:val="20"/>
          <w:szCs w:val="20"/>
        </w:rPr>
        <w:t xml:space="preserve">,  fall back PO or cell specific </w:t>
      </w:r>
      <w:r>
        <w:rPr>
          <w:rFonts w:ascii="Times New Roman" w:hAnsi="Times New Roman" w:hint="eastAsia"/>
          <w:b/>
          <w:bCs/>
          <w:i/>
          <w:iCs/>
          <w:sz w:val="20"/>
          <w:szCs w:val="20"/>
        </w:rPr>
        <w:t>MWUS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FE0EFB" w:rsidRDefault="000833AE">
      <w:pPr>
        <w:pStyle w:val="2"/>
      </w:pPr>
      <w:r>
        <w:t>S</w:t>
      </w:r>
      <w:r>
        <w:rPr>
          <w:rFonts w:hint="eastAsia"/>
        </w:rPr>
        <w:t xml:space="preserve">equence </w:t>
      </w:r>
      <w:r>
        <w:t>design</w:t>
      </w:r>
    </w:p>
    <w:p w:rsidR="00FE0EFB" w:rsidRDefault="000833AE" w:rsidP="00903149">
      <w:pPr>
        <w:spacing w:beforeLines="50" w:before="120" w:afterLines="50" w:after="120" w:line="23" w:lineRule="atLeast"/>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 xml:space="preserve">1 #94, the following agreement for </w:t>
      </w:r>
      <w:r w:rsidRPr="00903149">
        <w:rPr>
          <w:rFonts w:ascii="Times New Roman" w:hAnsi="Times New Roman"/>
          <w:sz w:val="20"/>
          <w:szCs w:val="20"/>
        </w:rPr>
        <w:t>Rel-16 UE-group MWUS sequence</w:t>
      </w:r>
      <w:r>
        <w:rPr>
          <w:rFonts w:ascii="Times New Roman" w:hAnsi="Times New Roman"/>
          <w:sz w:val="20"/>
          <w:szCs w:val="20"/>
        </w:rPr>
        <w:t xml:space="preserve"> has been reached:</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Fallback to legacy UE behavior</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Inter-cell interference randomization</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UE group ID for different UE-group MWUS</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Reuse of Rel-15 sequences is not precluded</w:t>
      </w:r>
    </w:p>
    <w:p w:rsidR="00FE0EFB" w:rsidRPr="00903149" w:rsidRDefault="000833AE" w:rsidP="00903149">
      <w:pPr>
        <w:pStyle w:val="Style2"/>
        <w:numPr>
          <w:ilvl w:val="0"/>
          <w:numId w:val="5"/>
        </w:numPr>
        <w:spacing w:beforeLines="50" w:before="120" w:afterLines="50" w:after="120" w:line="23" w:lineRule="atLeast"/>
        <w:ind w:leftChars="0"/>
        <w:rPr>
          <w:rFonts w:ascii="Times New Roman" w:eastAsia="Malgun Gothic" w:hAnsi="Times New Roman"/>
          <w:sz w:val="20"/>
          <w:szCs w:val="20"/>
        </w:rPr>
      </w:pPr>
      <w:r w:rsidRPr="00903149">
        <w:rPr>
          <w:rFonts w:ascii="Times New Roman" w:eastAsia="Malgun Gothic" w:hAnsi="Times New Roman"/>
          <w:sz w:val="20"/>
          <w:szCs w:val="20"/>
        </w:rPr>
        <w:t>Effect of sequence detection on UE complexity</w:t>
      </w:r>
    </w:p>
    <w:p w:rsidR="00FE0EFB" w:rsidRPr="00903149" w:rsidRDefault="000833AE" w:rsidP="00903149">
      <w:pPr>
        <w:pStyle w:val="Style2"/>
        <w:numPr>
          <w:ilvl w:val="255"/>
          <w:numId w:val="0"/>
        </w:numPr>
        <w:spacing w:beforeLines="50" w:before="120" w:afterLines="50" w:after="120"/>
        <w:rPr>
          <w:rFonts w:ascii="Times New Roman" w:eastAsiaTheme="minorEastAsia" w:hAnsi="Times New Roman"/>
          <w:sz w:val="20"/>
          <w:szCs w:val="20"/>
        </w:rPr>
      </w:pPr>
      <w:r w:rsidRPr="00903149">
        <w:rPr>
          <w:rFonts w:ascii="Times New Roman" w:eastAsiaTheme="minorEastAsia" w:hAnsi="Times New Roman"/>
          <w:sz w:val="20"/>
          <w:szCs w:val="20"/>
        </w:rPr>
        <w:t xml:space="preserve">Based on this agreement, there are two </w:t>
      </w:r>
      <w:r>
        <w:rPr>
          <w:rFonts w:ascii="Times New Roman" w:eastAsiaTheme="minorEastAsia" w:hAnsi="Times New Roman" w:hint="eastAsia"/>
          <w:sz w:val="20"/>
          <w:szCs w:val="20"/>
        </w:rPr>
        <w:t>alternatives</w:t>
      </w:r>
      <w:r w:rsidRPr="00903149">
        <w:rPr>
          <w:rFonts w:ascii="Times New Roman" w:eastAsiaTheme="minorEastAsia" w:hAnsi="Times New Roman"/>
          <w:sz w:val="20"/>
          <w:szCs w:val="20"/>
        </w:rPr>
        <w:t xml:space="preserve"> for Rel-16 UE-group </w:t>
      </w:r>
      <w:r>
        <w:rPr>
          <w:rFonts w:ascii="Times New Roman" w:eastAsiaTheme="minorEastAsia" w:hAnsi="Times New Roman" w:hint="eastAsia"/>
          <w:sz w:val="20"/>
          <w:szCs w:val="20"/>
        </w:rPr>
        <w:t>M</w:t>
      </w:r>
      <w:r w:rsidRPr="00903149">
        <w:rPr>
          <w:rFonts w:ascii="Times New Roman" w:eastAsiaTheme="minorEastAsia" w:hAnsi="Times New Roman"/>
          <w:sz w:val="20"/>
          <w:szCs w:val="20"/>
        </w:rPr>
        <w:t>WUS design:</w:t>
      </w:r>
    </w:p>
    <w:p w:rsidR="00FE0EFB" w:rsidRDefault="000833AE" w:rsidP="00903149">
      <w:pPr>
        <w:numPr>
          <w:ilvl w:val="255"/>
          <w:numId w:val="0"/>
        </w:numPr>
        <w:spacing w:beforeLines="50" w:before="120" w:afterLines="50" w:after="120"/>
        <w:rPr>
          <w:rFonts w:ascii="Times New Roman" w:hAnsi="Times New Roman"/>
          <w:bCs/>
          <w:iCs/>
          <w:sz w:val="20"/>
          <w:szCs w:val="20"/>
        </w:rPr>
      </w:pPr>
      <w:r>
        <w:rPr>
          <w:rFonts w:ascii="Times New Roman" w:hAnsi="Times New Roman" w:hint="eastAsia"/>
          <w:bCs/>
          <w:iCs/>
          <w:sz w:val="20"/>
          <w:szCs w:val="20"/>
        </w:rPr>
        <w:t>Alt 1: Design new sequence</w:t>
      </w:r>
    </w:p>
    <w:p w:rsidR="00FE0EFB" w:rsidRDefault="000833AE" w:rsidP="00903149">
      <w:pPr>
        <w:numPr>
          <w:ilvl w:val="255"/>
          <w:numId w:val="0"/>
        </w:numPr>
        <w:spacing w:beforeLines="50" w:before="120" w:afterLines="50" w:after="120"/>
        <w:rPr>
          <w:rFonts w:ascii="Times New Roman" w:hAnsi="Times New Roman"/>
          <w:bCs/>
          <w:iCs/>
          <w:sz w:val="20"/>
          <w:szCs w:val="20"/>
        </w:rPr>
      </w:pPr>
      <w:r>
        <w:rPr>
          <w:rFonts w:ascii="Times New Roman" w:hAnsi="Times New Roman" w:hint="eastAsia"/>
          <w:bCs/>
          <w:iCs/>
          <w:sz w:val="20"/>
          <w:szCs w:val="20"/>
        </w:rPr>
        <w:t>Alt 2: Use Rel-15 sequence as baseline</w:t>
      </w:r>
      <w:r>
        <w:rPr>
          <w:rFonts w:ascii="Times New Roman" w:hAnsi="Times New Roman"/>
          <w:bCs/>
          <w:iCs/>
          <w:sz w:val="20"/>
          <w:szCs w:val="20"/>
        </w:rPr>
        <w:t xml:space="preserve"> </w:t>
      </w:r>
    </w:p>
    <w:p w:rsidR="00FE0EFB" w:rsidRDefault="000833AE" w:rsidP="00903149">
      <w:pPr>
        <w:numPr>
          <w:ilvl w:val="255"/>
          <w:numId w:val="0"/>
        </w:numPr>
        <w:spacing w:beforeLines="50" w:before="120" w:afterLines="50" w:after="120"/>
        <w:jc w:val="both"/>
        <w:rPr>
          <w:rFonts w:ascii="Times New Roman" w:hAnsi="Times New Roman"/>
          <w:bCs/>
          <w:iCs/>
          <w:sz w:val="20"/>
          <w:szCs w:val="20"/>
        </w:rPr>
      </w:pPr>
      <w:r>
        <w:rPr>
          <w:rFonts w:ascii="Times New Roman" w:hAnsi="Times New Roman" w:hint="eastAsia"/>
          <w:bCs/>
          <w:iCs/>
          <w:sz w:val="20"/>
          <w:szCs w:val="20"/>
        </w:rPr>
        <w:t xml:space="preserve">For new sequence design, </w:t>
      </w:r>
      <w:r>
        <w:rPr>
          <w:rFonts w:ascii="Times New Roman" w:hAnsi="Times New Roman"/>
          <w:bCs/>
          <w:iCs/>
          <w:sz w:val="20"/>
          <w:szCs w:val="20"/>
        </w:rPr>
        <w:t xml:space="preserve">it is important to consider cross-correlation property and UE detection complexity, as well as impact to Rel-15 legacy sequence. For </w:t>
      </w:r>
      <w:r>
        <w:rPr>
          <w:rFonts w:ascii="Times New Roman" w:hAnsi="Times New Roman" w:hint="eastAsia"/>
          <w:bCs/>
          <w:iCs/>
          <w:sz w:val="20"/>
          <w:szCs w:val="20"/>
        </w:rPr>
        <w:t>A</w:t>
      </w:r>
      <w:r>
        <w:rPr>
          <w:rFonts w:ascii="Times New Roman" w:hAnsi="Times New Roman"/>
          <w:bCs/>
          <w:iCs/>
          <w:sz w:val="20"/>
          <w:szCs w:val="20"/>
        </w:rPr>
        <w:t>lt</w:t>
      </w:r>
      <w:r>
        <w:rPr>
          <w:rFonts w:ascii="Times New Roman" w:hAnsi="Times New Roman" w:hint="eastAsia"/>
          <w:bCs/>
          <w:iCs/>
          <w:sz w:val="20"/>
          <w:szCs w:val="20"/>
        </w:rPr>
        <w:t xml:space="preserve"> </w:t>
      </w:r>
      <w:r>
        <w:rPr>
          <w:rFonts w:ascii="Times New Roman" w:hAnsi="Times New Roman"/>
          <w:bCs/>
          <w:iCs/>
          <w:sz w:val="20"/>
          <w:szCs w:val="20"/>
        </w:rPr>
        <w:t xml:space="preserve">2, considering that current sequence is based on PN and ZC, for </w:t>
      </w:r>
      <w:r>
        <w:rPr>
          <w:rFonts w:ascii="Times New Roman" w:hAnsi="Times New Roman" w:hint="eastAsia"/>
          <w:bCs/>
          <w:iCs/>
          <w:sz w:val="20"/>
          <w:szCs w:val="20"/>
        </w:rPr>
        <w:t>UE-</w:t>
      </w:r>
      <w:r>
        <w:rPr>
          <w:rFonts w:ascii="Times New Roman" w:hAnsi="Times New Roman"/>
          <w:bCs/>
          <w:iCs/>
          <w:sz w:val="20"/>
          <w:szCs w:val="20"/>
        </w:rPr>
        <w:t xml:space="preserve">group </w:t>
      </w:r>
      <w:r>
        <w:rPr>
          <w:rFonts w:ascii="Times New Roman" w:hAnsi="Times New Roman" w:hint="eastAsia"/>
          <w:bCs/>
          <w:iCs/>
          <w:sz w:val="20"/>
          <w:szCs w:val="20"/>
        </w:rPr>
        <w:t>MWUS</w:t>
      </w:r>
      <w:r>
        <w:rPr>
          <w:rFonts w:ascii="Times New Roman" w:hAnsi="Times New Roman"/>
          <w:bCs/>
          <w:iCs/>
          <w:sz w:val="20"/>
          <w:szCs w:val="20"/>
        </w:rPr>
        <w:t xml:space="preserve">, multiple </w:t>
      </w:r>
      <w:r>
        <w:rPr>
          <w:rFonts w:ascii="Times New Roman" w:hAnsi="Times New Roman"/>
          <w:bCs/>
          <w:iCs/>
          <w:sz w:val="20"/>
          <w:szCs w:val="20"/>
        </w:rPr>
        <w:lastRenderedPageBreak/>
        <w:t>method can be used to extend the legacy sequence, for example the group index can be implemented from cyclic-shift, or PN sequence, or both. Of course, it is also important to consider the interference between legacy and Rel-16 sequence.</w:t>
      </w:r>
    </w:p>
    <w:p w:rsidR="00FE0EFB" w:rsidRDefault="000833AE" w:rsidP="00903149">
      <w:pPr>
        <w:numPr>
          <w:ilvl w:val="255"/>
          <w:numId w:val="0"/>
        </w:numPr>
        <w:spacing w:beforeLines="50" w:before="120" w:afterLines="50" w:after="120"/>
        <w:rPr>
          <w:rFonts w:ascii="Times New Roman" w:hAnsi="Times New Roman"/>
          <w:b/>
          <w:i/>
          <w:sz w:val="20"/>
          <w:szCs w:val="20"/>
        </w:rPr>
      </w:pPr>
      <w:r>
        <w:rPr>
          <w:rFonts w:ascii="Times New Roman" w:hAnsi="Times New Roman" w:hint="eastAsia"/>
          <w:b/>
          <w:i/>
          <w:sz w:val="20"/>
          <w:szCs w:val="20"/>
        </w:rPr>
        <w:t xml:space="preserve">Proposal 9: </w:t>
      </w:r>
      <w:r>
        <w:rPr>
          <w:rFonts w:ascii="Times New Roman" w:hAnsi="Times New Roman"/>
          <w:b/>
          <w:i/>
          <w:sz w:val="20"/>
          <w:szCs w:val="20"/>
        </w:rPr>
        <w:t>Use Rel-15</w:t>
      </w:r>
      <w:r>
        <w:rPr>
          <w:rFonts w:ascii="Times New Roman" w:hAnsi="Times New Roman" w:hint="eastAsia"/>
          <w:b/>
          <w:i/>
          <w:sz w:val="20"/>
          <w:szCs w:val="20"/>
        </w:rPr>
        <w:t xml:space="preserve"> </w:t>
      </w:r>
      <w:r>
        <w:rPr>
          <w:rFonts w:ascii="Times New Roman" w:hAnsi="Times New Roman"/>
          <w:b/>
          <w:i/>
          <w:sz w:val="20"/>
          <w:szCs w:val="20"/>
        </w:rPr>
        <w:t xml:space="preserve"> sequence as the baseline for Rel-16 MWUS</w:t>
      </w:r>
      <w:r>
        <w:rPr>
          <w:rFonts w:ascii="Times New Roman" w:hAnsi="Times New Roman" w:hint="eastAsia"/>
          <w:b/>
          <w:i/>
          <w:sz w:val="20"/>
          <w:szCs w:val="20"/>
        </w:rPr>
        <w:t>.</w:t>
      </w:r>
    </w:p>
    <w:p w:rsidR="00FE0EFB" w:rsidRDefault="00FE0EFB">
      <w:pPr>
        <w:numPr>
          <w:ilvl w:val="255"/>
          <w:numId w:val="0"/>
        </w:numPr>
        <w:rPr>
          <w:rFonts w:ascii="Times New Roman" w:hAnsi="Times New Roman"/>
          <w:b/>
          <w:i/>
          <w:sz w:val="20"/>
          <w:szCs w:val="20"/>
        </w:rPr>
      </w:pPr>
    </w:p>
    <w:p w:rsidR="00FE0EFB" w:rsidRDefault="000833AE">
      <w:pPr>
        <w:pStyle w:val="1"/>
        <w:spacing w:beforeLines="50" w:before="120" w:afterLines="50" w:after="120" w:line="360" w:lineRule="auto"/>
        <w:ind w:left="431" w:hanging="431"/>
        <w:rPr>
          <w:lang w:val="en-US"/>
        </w:rPr>
      </w:pPr>
      <w:r>
        <w:rPr>
          <w:lang w:val="en-US"/>
        </w:rPr>
        <w:t>Conclusions</w:t>
      </w:r>
    </w:p>
    <w:p w:rsidR="00FE0EFB" w:rsidRDefault="000833AE">
      <w:pPr>
        <w:pStyle w:val="a8"/>
        <w:spacing w:beforeLines="50" w:before="120" w:afterLines="50" w:after="120" w:line="276" w:lineRule="auto"/>
        <w:rPr>
          <w:color w:val="auto"/>
          <w:sz w:val="20"/>
        </w:rPr>
      </w:pPr>
      <w:r>
        <w:rPr>
          <w:rFonts w:hint="eastAsia"/>
          <w:color w:val="auto"/>
          <w:sz w:val="20"/>
        </w:rPr>
        <w:t>In this contribution, we have discussed the UE-group MWUS for MTC. We make the following observations and proposal:</w:t>
      </w:r>
    </w:p>
    <w:p w:rsidR="00FE0EFB" w:rsidRDefault="000833AE">
      <w:pPr>
        <w:rPr>
          <w:rFonts w:ascii="Times New Roman" w:hAnsi="Times New Roman"/>
          <w:b/>
          <w:bCs/>
          <w:i/>
          <w:iCs/>
          <w:sz w:val="20"/>
          <w:szCs w:val="20"/>
        </w:rPr>
      </w:pPr>
      <w:r>
        <w:rPr>
          <w:rFonts w:ascii="Times New Roman" w:hAnsi="Times New Roman"/>
          <w:b/>
          <w:bCs/>
          <w:i/>
          <w:iCs/>
          <w:sz w:val="20"/>
          <w:szCs w:val="20"/>
        </w:rPr>
        <w:t>Observation 1</w:t>
      </w:r>
      <w:r>
        <w:rPr>
          <w:rFonts w:ascii="Times New Roman" w:hAnsi="Times New Roman" w:hint="eastAsia"/>
          <w:b/>
          <w:bCs/>
          <w:i/>
          <w:iCs/>
          <w:sz w:val="20"/>
          <w:szCs w:val="20"/>
        </w:rPr>
        <w:t>: In Rel-15</w:t>
      </w:r>
      <w:r>
        <w:rPr>
          <w:rFonts w:ascii="Times New Roman" w:hAnsi="Times New Roman"/>
          <w:b/>
          <w:bCs/>
          <w:i/>
          <w:iCs/>
          <w:sz w:val="20"/>
          <w:szCs w:val="20"/>
        </w:rPr>
        <w:t xml:space="preserve">, a maximum of three </w:t>
      </w:r>
      <w:r w:rsidR="00D81BF6">
        <w:rPr>
          <w:rFonts w:ascii="Times New Roman" w:hAnsi="Times New Roman"/>
          <w:b/>
          <w:bCs/>
          <w:i/>
          <w:iCs/>
          <w:sz w:val="20"/>
          <w:szCs w:val="20"/>
        </w:rPr>
        <w:t xml:space="preserve">MWUS </w:t>
      </w:r>
      <w:r>
        <w:rPr>
          <w:rFonts w:ascii="Times New Roman" w:hAnsi="Times New Roman"/>
          <w:b/>
          <w:bCs/>
          <w:i/>
          <w:iCs/>
          <w:sz w:val="20"/>
          <w:szCs w:val="20"/>
        </w:rPr>
        <w:t>groups can exist for the same PO.</w:t>
      </w:r>
      <w:r>
        <w:rPr>
          <w:rFonts w:ascii="Times New Roman" w:hAnsi="Times New Roman" w:hint="eastAsia"/>
          <w:b/>
          <w:bCs/>
          <w:i/>
          <w:iCs/>
          <w:sz w:val="20"/>
          <w:szCs w:val="20"/>
        </w:rPr>
        <w:t xml:space="preserve"> </w:t>
      </w:r>
    </w:p>
    <w:p w:rsidR="00FE0EFB" w:rsidRDefault="000833AE">
      <w:pPr>
        <w:rPr>
          <w:rFonts w:ascii="Times New Roman" w:hAnsi="Times New Roman"/>
          <w:b/>
          <w:bCs/>
          <w:i/>
          <w:iCs/>
          <w:sz w:val="20"/>
          <w:szCs w:val="20"/>
        </w:rPr>
      </w:pPr>
      <w:r>
        <w:rPr>
          <w:rFonts w:ascii="Times New Roman" w:hAnsi="Times New Roman"/>
          <w:b/>
          <w:bCs/>
          <w:i/>
          <w:iCs/>
          <w:sz w:val="20"/>
          <w:szCs w:val="20"/>
        </w:rPr>
        <w:t>Observation 2</w:t>
      </w:r>
      <w:r>
        <w:rPr>
          <w:rFonts w:ascii="Times New Roman" w:hAnsi="Times New Roman" w:hint="eastAsia"/>
          <w:b/>
          <w:bCs/>
          <w:i/>
          <w:iCs/>
          <w:sz w:val="20"/>
          <w:szCs w:val="20"/>
        </w:rPr>
        <w:t xml:space="preserve">: Rel-15 </w:t>
      </w:r>
      <w:r>
        <w:rPr>
          <w:rFonts w:ascii="Times New Roman" w:hAnsi="Times New Roman"/>
          <w:b/>
          <w:bCs/>
          <w:i/>
          <w:iCs/>
          <w:sz w:val="20"/>
          <w:szCs w:val="20"/>
        </w:rPr>
        <w:t>implicitly support grouping based on DRX/eDRX (</w:t>
      </w:r>
      <w:r>
        <w:rPr>
          <w:rFonts w:ascii="Times New Roman" w:hAnsi="Times New Roman" w:hint="eastAsia"/>
          <w:b/>
          <w:bCs/>
          <w:i/>
          <w:iCs/>
          <w:sz w:val="20"/>
          <w:szCs w:val="20"/>
        </w:rPr>
        <w:t>short/long gap).</w:t>
      </w:r>
    </w:p>
    <w:p w:rsidR="00FE0EFB" w:rsidRDefault="000833AE">
      <w:pPr>
        <w:spacing w:beforeLines="50" w:before="120" w:after="120"/>
        <w:jc w:val="both"/>
        <w:rPr>
          <w:rFonts w:ascii="Times New Roman" w:hAnsi="Times New Roman"/>
          <w:b/>
          <w:i/>
          <w:iCs/>
          <w:sz w:val="20"/>
          <w:szCs w:val="20"/>
        </w:rPr>
      </w:pPr>
      <w:r>
        <w:rPr>
          <w:rFonts w:ascii="Times New Roman" w:hAnsi="Times New Roman"/>
          <w:b/>
          <w:i/>
          <w:iCs/>
          <w:sz w:val="20"/>
          <w:szCs w:val="20"/>
        </w:rPr>
        <w:t>Observation</w:t>
      </w:r>
      <w:r>
        <w:rPr>
          <w:rFonts w:ascii="Times New Roman" w:hAnsi="Times New Roman" w:hint="eastAsia"/>
          <w:b/>
          <w:i/>
          <w:iCs/>
          <w:sz w:val="20"/>
          <w:szCs w:val="20"/>
        </w:rPr>
        <w:t xml:space="preserve"> 3: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 to combination of </w:t>
      </w:r>
      <w:r>
        <w:rPr>
          <w:rFonts w:ascii="Times New Roman" w:hAnsi="Times New Roman" w:hint="eastAsia"/>
          <w:b/>
          <w:i/>
          <w:iCs/>
          <w:sz w:val="20"/>
          <w:szCs w:val="20"/>
        </w:rPr>
        <w:t>UE-</w:t>
      </w:r>
      <w:r>
        <w:rPr>
          <w:rFonts w:ascii="Times New Roman" w:hAnsi="Times New Roman"/>
          <w:b/>
          <w:i/>
          <w:iCs/>
          <w:sz w:val="20"/>
          <w:szCs w:val="20"/>
        </w:rPr>
        <w:t>group</w:t>
      </w:r>
      <w:r>
        <w:rPr>
          <w:rFonts w:ascii="Times New Roman" w:hAnsi="Times New Roman" w:hint="eastAsia"/>
          <w:b/>
          <w:i/>
          <w:iCs/>
          <w:sz w:val="20"/>
          <w:szCs w:val="20"/>
        </w:rPr>
        <w:t xml:space="preserve"> MUWS</w:t>
      </w:r>
      <w:r>
        <w:rPr>
          <w:rFonts w:ascii="Times New Roman" w:hAnsi="Times New Roman"/>
          <w:b/>
          <w:i/>
          <w:iCs/>
          <w:sz w:val="20"/>
          <w:szCs w:val="20"/>
        </w:rPr>
        <w:t xml:space="preserve"> will not increase </w:t>
      </w:r>
      <w:r>
        <w:rPr>
          <w:rFonts w:ascii="Times New Roman" w:hAnsi="Times New Roman" w:hint="eastAsia"/>
          <w:b/>
          <w:i/>
          <w:iCs/>
          <w:sz w:val="20"/>
          <w:szCs w:val="20"/>
        </w:rPr>
        <w:t>MWUS</w:t>
      </w:r>
      <w:r>
        <w:rPr>
          <w:rFonts w:ascii="Times New Roman" w:hAnsi="Times New Roman"/>
          <w:b/>
          <w:i/>
          <w:iCs/>
          <w:sz w:val="20"/>
          <w:szCs w:val="20"/>
        </w:rPr>
        <w:t xml:space="preserve"> length and also resolve the issue of interference between different </w:t>
      </w:r>
      <w:r>
        <w:rPr>
          <w:rFonts w:ascii="Times New Roman" w:hAnsi="Times New Roman" w:hint="eastAsia"/>
          <w:b/>
          <w:i/>
          <w:iCs/>
          <w:sz w:val="20"/>
          <w:szCs w:val="20"/>
        </w:rPr>
        <w:t>MWUS.</w:t>
      </w:r>
      <w:r>
        <w:rPr>
          <w:rFonts w:ascii="Times New Roman" w:hAnsi="Times New Roman"/>
          <w:b/>
          <w:i/>
          <w:iCs/>
          <w:sz w:val="20"/>
          <w:szCs w:val="20"/>
        </w:rPr>
        <w:t xml:space="preserve">  </w:t>
      </w:r>
    </w:p>
    <w:p w:rsidR="00FE0EFB" w:rsidRDefault="000833AE">
      <w:pPr>
        <w:spacing w:beforeLines="50" w:before="120" w:afterLines="50" w:after="120"/>
        <w:jc w:val="both"/>
        <w:rPr>
          <w:b/>
          <w:bCs/>
          <w:i/>
          <w:iCs/>
        </w:rPr>
      </w:pPr>
      <w:r>
        <w:rPr>
          <w:rFonts w:ascii="Times New Roman" w:hAnsi="Times New Roman" w:hint="eastAsia"/>
          <w:b/>
          <w:bCs/>
          <w:i/>
          <w:iCs/>
          <w:sz w:val="20"/>
          <w:szCs w:val="20"/>
        </w:rPr>
        <w:t xml:space="preserve">Proposal 1: UE_ID, DRX/eDRX, gap configuration </w:t>
      </w:r>
      <w:r>
        <w:rPr>
          <w:rFonts w:ascii="Times New Roman" w:hAnsi="Times New Roman"/>
          <w:b/>
          <w:bCs/>
          <w:i/>
          <w:iCs/>
          <w:sz w:val="20"/>
          <w:szCs w:val="20"/>
        </w:rPr>
        <w:t xml:space="preserve">are the </w:t>
      </w:r>
      <w:r>
        <w:rPr>
          <w:rFonts w:ascii="Times New Roman" w:hAnsi="Times New Roman" w:hint="eastAsia"/>
          <w:b/>
          <w:bCs/>
          <w:i/>
          <w:iCs/>
          <w:sz w:val="20"/>
          <w:szCs w:val="20"/>
        </w:rPr>
        <w:t>baseline</w:t>
      </w:r>
      <w:r>
        <w:rPr>
          <w:rFonts w:ascii="Times New Roman" w:hAnsi="Times New Roman"/>
          <w:b/>
          <w:bCs/>
          <w:i/>
          <w:iCs/>
          <w:sz w:val="20"/>
          <w:szCs w:val="20"/>
        </w:rPr>
        <w:t>s for grouping.</w:t>
      </w:r>
    </w:p>
    <w:p w:rsidR="00FE0EFB" w:rsidRDefault="000833AE">
      <w:pPr>
        <w:jc w:val="both"/>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2: </w:t>
      </w:r>
      <w:r>
        <w:rPr>
          <w:rFonts w:ascii="Times New Roman" w:hAnsi="Times New Roman"/>
          <w:b/>
          <w:bCs/>
          <w:i/>
          <w:iCs/>
          <w:sz w:val="20"/>
          <w:szCs w:val="20"/>
        </w:rPr>
        <w:t>It is more meaning</w:t>
      </w:r>
      <w:r w:rsidR="00D81BF6">
        <w:rPr>
          <w:rFonts w:ascii="Times New Roman" w:hAnsi="Times New Roman"/>
          <w:b/>
          <w:bCs/>
          <w:i/>
          <w:iCs/>
          <w:sz w:val="20"/>
          <w:szCs w:val="20"/>
        </w:rPr>
        <w:t>ful</w:t>
      </w:r>
      <w:r>
        <w:rPr>
          <w:rFonts w:ascii="Times New Roman" w:hAnsi="Times New Roman"/>
          <w:b/>
          <w:bCs/>
          <w:i/>
          <w:iCs/>
          <w:sz w:val="20"/>
          <w:szCs w:val="20"/>
        </w:rPr>
        <w:t xml:space="preserve"> to discuss the</w:t>
      </w:r>
      <w:r>
        <w:rPr>
          <w:rFonts w:ascii="Times New Roman" w:hAnsi="Times New Roman" w:hint="eastAsia"/>
          <w:b/>
          <w:bCs/>
          <w:i/>
          <w:iCs/>
          <w:sz w:val="20"/>
          <w:szCs w:val="20"/>
        </w:rPr>
        <w:t xml:space="preserve"> </w:t>
      </w:r>
      <w:r>
        <w:rPr>
          <w:rFonts w:ascii="Times New Roman" w:hAnsi="Times New Roman"/>
          <w:b/>
          <w:bCs/>
          <w:i/>
          <w:iCs/>
          <w:sz w:val="20"/>
          <w:szCs w:val="20"/>
        </w:rPr>
        <w:t>group number for the same time-frequency resources.</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3: M</w:t>
      </w:r>
      <w:r>
        <w:rPr>
          <w:rFonts w:ascii="Times New Roman" w:hAnsi="Times New Roman"/>
          <w:b/>
          <w:bCs/>
          <w:i/>
          <w:iCs/>
          <w:sz w:val="20"/>
          <w:szCs w:val="20"/>
        </w:rPr>
        <w:t xml:space="preserve">aximum group number is equal to or less than </w:t>
      </w:r>
      <w:r>
        <w:rPr>
          <w:rFonts w:ascii="Times New Roman" w:hAnsi="Times New Roman" w:hint="eastAsia"/>
          <w:b/>
          <w:bCs/>
          <w:i/>
          <w:iCs/>
          <w:sz w:val="20"/>
          <w:szCs w:val="20"/>
        </w:rPr>
        <w:t>4.</w:t>
      </w:r>
    </w:p>
    <w:p w:rsidR="00FE0EFB" w:rsidRDefault="000833AE">
      <w:pPr>
        <w:spacing w:beforeLines="50" w:before="120" w:after="120"/>
        <w:jc w:val="both"/>
        <w:rPr>
          <w:rFonts w:ascii="Times New Roman" w:hAnsi="Times New Roman"/>
          <w:b/>
          <w:i/>
          <w:iCs/>
          <w:sz w:val="20"/>
          <w:szCs w:val="20"/>
        </w:rPr>
      </w:pPr>
      <w:r>
        <w:rPr>
          <w:rFonts w:ascii="Times New Roman" w:hAnsi="Times New Roman" w:hint="eastAsia"/>
          <w:b/>
          <w:bCs/>
          <w:i/>
          <w:iCs/>
          <w:sz w:val="20"/>
          <w:szCs w:val="20"/>
        </w:rPr>
        <w:t xml:space="preserve">Proposal 4: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to combination of </w:t>
      </w:r>
      <w:r>
        <w:rPr>
          <w:rFonts w:ascii="Times New Roman" w:hAnsi="Times New Roman" w:hint="eastAsia"/>
          <w:b/>
          <w:i/>
          <w:iCs/>
          <w:sz w:val="20"/>
          <w:szCs w:val="20"/>
        </w:rPr>
        <w:t>UE-</w:t>
      </w:r>
      <w:r>
        <w:rPr>
          <w:rFonts w:ascii="Times New Roman" w:hAnsi="Times New Roman"/>
          <w:b/>
          <w:i/>
          <w:iCs/>
          <w:sz w:val="20"/>
          <w:szCs w:val="20"/>
        </w:rPr>
        <w:t>group</w:t>
      </w:r>
      <w:r>
        <w:rPr>
          <w:rFonts w:ascii="Times New Roman" w:hAnsi="Times New Roman" w:hint="eastAsia"/>
          <w:b/>
          <w:i/>
          <w:iCs/>
          <w:sz w:val="20"/>
          <w:szCs w:val="20"/>
        </w:rPr>
        <w:t xml:space="preserve"> MWUS</w:t>
      </w:r>
      <w:r>
        <w:rPr>
          <w:rFonts w:ascii="Times New Roman" w:hAnsi="Times New Roman"/>
          <w:b/>
          <w:i/>
          <w:iCs/>
          <w:sz w:val="20"/>
          <w:szCs w:val="20"/>
        </w:rPr>
        <w:t xml:space="preserve"> can be considered.</w:t>
      </w:r>
    </w:p>
    <w:p w:rsidR="00FE0EFB" w:rsidRDefault="000833A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Use CDM and TDM for MWUS multiplexing.</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6: R</w:t>
      </w:r>
      <w:r>
        <w:rPr>
          <w:rFonts w:ascii="Times New Roman" w:hAnsi="Times New Roman"/>
          <w:b/>
          <w:bCs/>
          <w:i/>
          <w:iCs/>
          <w:sz w:val="20"/>
          <w:szCs w:val="20"/>
        </w:rPr>
        <w:t>el-</w:t>
      </w:r>
      <w:r>
        <w:rPr>
          <w:rFonts w:ascii="Times New Roman" w:hAnsi="Times New Roman" w:hint="eastAsia"/>
          <w:b/>
          <w:bCs/>
          <w:i/>
          <w:iCs/>
          <w:sz w:val="20"/>
          <w:szCs w:val="20"/>
        </w:rPr>
        <w:t xml:space="preserve">16 UE not supporting UE-group MWUS should detect Rel-15 legacy MWUS. </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7: R</w:t>
      </w:r>
      <w:r>
        <w:rPr>
          <w:rFonts w:ascii="Times New Roman" w:hAnsi="Times New Roman"/>
          <w:b/>
          <w:bCs/>
          <w:i/>
          <w:iCs/>
          <w:sz w:val="20"/>
          <w:szCs w:val="20"/>
        </w:rPr>
        <w:t xml:space="preserve">el-16 UE supporting </w:t>
      </w:r>
      <w:r>
        <w:rPr>
          <w:rFonts w:ascii="Times New Roman" w:hAnsi="Times New Roman" w:hint="eastAsia"/>
          <w:b/>
          <w:bCs/>
          <w:i/>
          <w:iCs/>
          <w:sz w:val="20"/>
          <w:szCs w:val="20"/>
        </w:rPr>
        <w:t>UE-</w:t>
      </w:r>
      <w:r>
        <w:rPr>
          <w:rFonts w:ascii="Times New Roman" w:hAnsi="Times New Roman"/>
          <w:b/>
          <w:bCs/>
          <w:i/>
          <w:iCs/>
          <w:sz w:val="20"/>
          <w:szCs w:val="20"/>
        </w:rPr>
        <w:t>group</w:t>
      </w:r>
      <w:r>
        <w:rPr>
          <w:rFonts w:ascii="Times New Roman" w:hAnsi="Times New Roman" w:hint="eastAsia"/>
          <w:b/>
          <w:bCs/>
          <w:i/>
          <w:iCs/>
          <w:sz w:val="20"/>
          <w:szCs w:val="20"/>
        </w:rPr>
        <w:t xml:space="preserve"> MWUS</w:t>
      </w:r>
      <w:r>
        <w:rPr>
          <w:rFonts w:ascii="Times New Roman" w:hAnsi="Times New Roman"/>
          <w:b/>
          <w:bCs/>
          <w:i/>
          <w:iCs/>
          <w:sz w:val="20"/>
          <w:szCs w:val="20"/>
        </w:rPr>
        <w:t xml:space="preserve"> differentiates from </w:t>
      </w:r>
      <w:r>
        <w:rPr>
          <w:rFonts w:ascii="Times New Roman" w:hAnsi="Times New Roman" w:hint="eastAsia"/>
          <w:b/>
          <w:bCs/>
          <w:i/>
          <w:iCs/>
          <w:sz w:val="20"/>
          <w:szCs w:val="20"/>
        </w:rPr>
        <w:t>R</w:t>
      </w:r>
      <w:r>
        <w:rPr>
          <w:rFonts w:ascii="Times New Roman" w:hAnsi="Times New Roman"/>
          <w:b/>
          <w:bCs/>
          <w:i/>
          <w:iCs/>
          <w:sz w:val="20"/>
          <w:szCs w:val="20"/>
        </w:rPr>
        <w:t xml:space="preserve">el-15 </w:t>
      </w:r>
      <w:r>
        <w:rPr>
          <w:rFonts w:ascii="Times New Roman" w:hAnsi="Times New Roman" w:hint="eastAsia"/>
          <w:b/>
          <w:bCs/>
          <w:i/>
          <w:iCs/>
          <w:sz w:val="20"/>
          <w:szCs w:val="20"/>
        </w:rPr>
        <w:t>MWUS</w:t>
      </w:r>
      <w:r>
        <w:rPr>
          <w:rFonts w:ascii="Times New Roman" w:hAnsi="Times New Roman"/>
          <w:b/>
          <w:bCs/>
          <w:i/>
          <w:iCs/>
          <w:sz w:val="20"/>
          <w:szCs w:val="20"/>
        </w:rPr>
        <w:t xml:space="preserve"> via CDM/TDM/FDM</w:t>
      </w:r>
      <w:r>
        <w:rPr>
          <w:rFonts w:ascii="Times New Roman" w:hAnsi="Times New Roman" w:hint="eastAsia"/>
          <w:b/>
          <w:bCs/>
          <w:i/>
          <w:iCs/>
          <w:sz w:val="20"/>
          <w:szCs w:val="20"/>
        </w:rPr>
        <w:t>,</w:t>
      </w:r>
      <w:r>
        <w:rPr>
          <w:rFonts w:ascii="Times New Roman" w:hAnsi="Times New Roman"/>
          <w:b/>
          <w:bCs/>
          <w:i/>
          <w:iCs/>
          <w:sz w:val="20"/>
          <w:szCs w:val="20"/>
        </w:rPr>
        <w:t xml:space="preserve"> </w:t>
      </w:r>
    </w:p>
    <w:p w:rsidR="00FE0EFB" w:rsidRDefault="000833AE">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8: For SI update</w:t>
      </w:r>
      <w:r>
        <w:rPr>
          <w:rFonts w:ascii="Times New Roman" w:hAnsi="Times New Roman"/>
          <w:b/>
          <w:bCs/>
          <w:i/>
          <w:iCs/>
          <w:sz w:val="20"/>
          <w:szCs w:val="20"/>
        </w:rPr>
        <w:t xml:space="preserve">,  fall back PO or cell specific </w:t>
      </w:r>
      <w:r>
        <w:rPr>
          <w:rFonts w:ascii="Times New Roman" w:hAnsi="Times New Roman" w:hint="eastAsia"/>
          <w:b/>
          <w:bCs/>
          <w:i/>
          <w:iCs/>
          <w:sz w:val="20"/>
          <w:szCs w:val="20"/>
        </w:rPr>
        <w:t>MWUS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FE0EFB" w:rsidRDefault="000833AE">
      <w:pPr>
        <w:numPr>
          <w:ilvl w:val="255"/>
          <w:numId w:val="0"/>
        </w:numPr>
        <w:spacing w:beforeLines="50" w:before="120" w:afterLines="50" w:after="120"/>
        <w:rPr>
          <w:rFonts w:ascii="Times New Roman" w:hAnsi="Times New Roman"/>
          <w:b/>
          <w:i/>
          <w:sz w:val="20"/>
          <w:szCs w:val="20"/>
        </w:rPr>
      </w:pPr>
      <w:r>
        <w:rPr>
          <w:rFonts w:ascii="Times New Roman" w:hAnsi="Times New Roman" w:hint="eastAsia"/>
          <w:b/>
          <w:i/>
          <w:sz w:val="20"/>
          <w:szCs w:val="20"/>
        </w:rPr>
        <w:t xml:space="preserve">Proposal 9: </w:t>
      </w:r>
      <w:r>
        <w:rPr>
          <w:rFonts w:ascii="Times New Roman" w:hAnsi="Times New Roman"/>
          <w:b/>
          <w:i/>
          <w:sz w:val="20"/>
          <w:szCs w:val="20"/>
        </w:rPr>
        <w:t>Use Rel-15</w:t>
      </w:r>
      <w:r>
        <w:rPr>
          <w:rFonts w:ascii="Times New Roman" w:hAnsi="Times New Roman" w:hint="eastAsia"/>
          <w:b/>
          <w:i/>
          <w:sz w:val="20"/>
          <w:szCs w:val="20"/>
        </w:rPr>
        <w:t xml:space="preserve"> </w:t>
      </w:r>
      <w:r>
        <w:rPr>
          <w:rFonts w:ascii="Times New Roman" w:hAnsi="Times New Roman"/>
          <w:b/>
          <w:i/>
          <w:sz w:val="20"/>
          <w:szCs w:val="20"/>
        </w:rPr>
        <w:t xml:space="preserve"> sequence as the baseline for Rel-16 MWUS</w:t>
      </w:r>
      <w:r>
        <w:rPr>
          <w:rFonts w:ascii="Times New Roman" w:hAnsi="Times New Roman" w:hint="eastAsia"/>
          <w:b/>
          <w:i/>
          <w:sz w:val="20"/>
          <w:szCs w:val="20"/>
        </w:rPr>
        <w:t>.</w:t>
      </w:r>
    </w:p>
    <w:p w:rsidR="00FE0EFB" w:rsidRDefault="00FE0EFB">
      <w:pPr>
        <w:pStyle w:val="a8"/>
        <w:spacing w:beforeLines="50" w:before="120" w:afterLines="50" w:after="120" w:line="276" w:lineRule="auto"/>
        <w:rPr>
          <w:color w:val="auto"/>
          <w:sz w:val="20"/>
        </w:rPr>
      </w:pPr>
    </w:p>
    <w:p w:rsidR="00FE0EFB" w:rsidRDefault="000833AE">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t>References</w:t>
      </w:r>
    </w:p>
    <w:bookmarkEnd w:id="11"/>
    <w:bookmarkEnd w:id="12"/>
    <w:p w:rsidR="00FE0EFB" w:rsidRDefault="000833AE">
      <w:pPr>
        <w:numPr>
          <w:ilvl w:val="0"/>
          <w:numId w:val="6"/>
        </w:numPr>
        <w:spacing w:after="0" w:line="264" w:lineRule="auto"/>
        <w:rPr>
          <w:rFonts w:ascii="Times New Roman" w:hAnsi="Times New Roman"/>
          <w:sz w:val="20"/>
        </w:rPr>
      </w:pPr>
      <w:r>
        <w:rPr>
          <w:rFonts w:ascii="Times New Roman" w:hAnsi="Times New Roman" w:hint="eastAsia"/>
          <w:sz w:val="20"/>
        </w:rPr>
        <w:t>3GPP, RP-</w:t>
      </w:r>
      <w:r w:rsidR="006C28CB">
        <w:rPr>
          <w:rFonts w:ascii="Times New Roman" w:hAnsi="Times New Roman" w:hint="eastAsia"/>
          <w:sz w:val="20"/>
        </w:rPr>
        <w:t>181</w:t>
      </w:r>
      <w:r w:rsidR="006C28CB">
        <w:rPr>
          <w:rFonts w:ascii="Times New Roman" w:hAnsi="Times New Roman"/>
          <w:sz w:val="20"/>
        </w:rPr>
        <w:t>878</w:t>
      </w:r>
      <w:r>
        <w:rPr>
          <w:rFonts w:ascii="Times New Roman" w:hAnsi="Times New Roman" w:hint="eastAsia"/>
          <w:sz w:val="20"/>
        </w:rPr>
        <w:t xml:space="preserve">, </w:t>
      </w:r>
      <w:r w:rsidR="006C28CB" w:rsidRPr="006C28CB">
        <w:rPr>
          <w:rFonts w:ascii="Times New Roman" w:hAnsi="Times New Roman"/>
          <w:sz w:val="20"/>
        </w:rPr>
        <w:t>Revised WID: Additional MTC enhancements for LTE</w:t>
      </w:r>
      <w:r>
        <w:rPr>
          <w:rFonts w:ascii="Times New Roman" w:hAnsi="Times New Roman" w:hint="eastAsia"/>
          <w:sz w:val="20"/>
        </w:rPr>
        <w:t>, Ericsson, RAN #80</w:t>
      </w:r>
    </w:p>
    <w:p w:rsidR="00FE0EFB" w:rsidRDefault="00FE0EFB">
      <w:pPr>
        <w:numPr>
          <w:ilvl w:val="255"/>
          <w:numId w:val="0"/>
        </w:numPr>
        <w:spacing w:after="0" w:line="264" w:lineRule="auto"/>
        <w:rPr>
          <w:rFonts w:ascii="Times New Roman" w:hAnsi="Times New Roman"/>
          <w:sz w:val="20"/>
        </w:rPr>
      </w:pPr>
    </w:p>
    <w:p w:rsidR="00FE0EFB" w:rsidRDefault="00FE0EFB">
      <w:pPr>
        <w:spacing w:after="0" w:line="264" w:lineRule="auto"/>
        <w:rPr>
          <w:rFonts w:ascii="Times New Roman" w:hAnsi="Times New Roman"/>
          <w:sz w:val="20"/>
          <w:highlight w:val="yellow"/>
        </w:rPr>
      </w:pPr>
    </w:p>
    <w:p w:rsidR="00FE0EFB" w:rsidRDefault="00FE0EFB">
      <w:pPr>
        <w:spacing w:after="0" w:line="264" w:lineRule="auto"/>
        <w:rPr>
          <w:rFonts w:ascii="Times New Roman" w:hAnsi="Times New Roman"/>
          <w:sz w:val="20"/>
          <w:highlight w:val="yellow"/>
        </w:rPr>
      </w:pPr>
    </w:p>
    <w:sectPr w:rsidR="00FE0EF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CDE" w:rsidRDefault="00A34CDE" w:rsidP="00D81BF6">
      <w:pPr>
        <w:spacing w:after="0" w:line="240" w:lineRule="auto"/>
      </w:pPr>
      <w:r>
        <w:separator/>
      </w:r>
    </w:p>
  </w:endnote>
  <w:endnote w:type="continuationSeparator" w:id="0">
    <w:p w:rsidR="00A34CDE" w:rsidRDefault="00A34CDE" w:rsidP="00D81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CDE" w:rsidRDefault="00A34CDE" w:rsidP="00D81BF6">
      <w:pPr>
        <w:spacing w:after="0" w:line="240" w:lineRule="auto"/>
      </w:pPr>
      <w:r>
        <w:separator/>
      </w:r>
    </w:p>
  </w:footnote>
  <w:footnote w:type="continuationSeparator" w:id="0">
    <w:p w:rsidR="00A34CDE" w:rsidRDefault="00A34CDE" w:rsidP="00D81B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7C0A71"/>
    <w:multiLevelType w:val="hybridMultilevel"/>
    <w:tmpl w:val="72909C50"/>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BA069A6"/>
    <w:multiLevelType w:val="singleLevel"/>
    <w:tmpl w:val="5BA069A6"/>
    <w:lvl w:ilvl="0">
      <w:start w:val="1"/>
      <w:numFmt w:val="bullet"/>
      <w:lvlText w:val=""/>
      <w:lvlJc w:val="left"/>
      <w:pPr>
        <w:ind w:left="420" w:hanging="420"/>
      </w:pPr>
      <w:rPr>
        <w:rFonts w:ascii="Wingdings" w:hAnsi="Wingdings" w:hint="default"/>
      </w:rPr>
    </w:lvl>
  </w:abstractNum>
  <w:abstractNum w:abstractNumId="6" w15:restartNumberingAfterBreak="0">
    <w:nsid w:val="65B33F04"/>
    <w:multiLevelType w:val="multilevel"/>
    <w:tmpl w:val="65B33F04"/>
    <w:lvl w:ilvl="0">
      <w:start w:val="7"/>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2E088C"/>
    <w:rsid w:val="034728E2"/>
    <w:rsid w:val="03F87400"/>
    <w:rsid w:val="04002878"/>
    <w:rsid w:val="052E3B81"/>
    <w:rsid w:val="053E675B"/>
    <w:rsid w:val="05A439CA"/>
    <w:rsid w:val="063167FC"/>
    <w:rsid w:val="06843231"/>
    <w:rsid w:val="06D92C9B"/>
    <w:rsid w:val="06EA3847"/>
    <w:rsid w:val="08161095"/>
    <w:rsid w:val="085347E8"/>
    <w:rsid w:val="0906064F"/>
    <w:rsid w:val="0BF73AFE"/>
    <w:rsid w:val="0C3067A1"/>
    <w:rsid w:val="0C9D0B38"/>
    <w:rsid w:val="0D4769C6"/>
    <w:rsid w:val="0D657BD1"/>
    <w:rsid w:val="0DBC53F4"/>
    <w:rsid w:val="0F9A3B81"/>
    <w:rsid w:val="0FC51652"/>
    <w:rsid w:val="10D748F2"/>
    <w:rsid w:val="11285E51"/>
    <w:rsid w:val="12584D88"/>
    <w:rsid w:val="12945F1E"/>
    <w:rsid w:val="131321A0"/>
    <w:rsid w:val="1341363F"/>
    <w:rsid w:val="13882AFA"/>
    <w:rsid w:val="144F2D9B"/>
    <w:rsid w:val="151B639D"/>
    <w:rsid w:val="1528753C"/>
    <w:rsid w:val="16606718"/>
    <w:rsid w:val="1683253C"/>
    <w:rsid w:val="178972C7"/>
    <w:rsid w:val="179877EC"/>
    <w:rsid w:val="17E575D5"/>
    <w:rsid w:val="17FD3E3D"/>
    <w:rsid w:val="1835615B"/>
    <w:rsid w:val="18515F8F"/>
    <w:rsid w:val="188B31CD"/>
    <w:rsid w:val="18F0757F"/>
    <w:rsid w:val="191B15FA"/>
    <w:rsid w:val="19657F30"/>
    <w:rsid w:val="19DA292B"/>
    <w:rsid w:val="19F43CD7"/>
    <w:rsid w:val="1AA07FAF"/>
    <w:rsid w:val="1AF0527E"/>
    <w:rsid w:val="1B262669"/>
    <w:rsid w:val="1B2F475B"/>
    <w:rsid w:val="1C71645F"/>
    <w:rsid w:val="1CBF698F"/>
    <w:rsid w:val="1CD03485"/>
    <w:rsid w:val="1CD36A74"/>
    <w:rsid w:val="1D387E05"/>
    <w:rsid w:val="1D6723D0"/>
    <w:rsid w:val="1E854EF5"/>
    <w:rsid w:val="1E8B77E3"/>
    <w:rsid w:val="1FA83581"/>
    <w:rsid w:val="207F7337"/>
    <w:rsid w:val="21090E4E"/>
    <w:rsid w:val="21094F89"/>
    <w:rsid w:val="21181627"/>
    <w:rsid w:val="21B618F3"/>
    <w:rsid w:val="22225F1D"/>
    <w:rsid w:val="238724B5"/>
    <w:rsid w:val="23C833CA"/>
    <w:rsid w:val="23E309E0"/>
    <w:rsid w:val="254F53B2"/>
    <w:rsid w:val="25793126"/>
    <w:rsid w:val="25C2562C"/>
    <w:rsid w:val="26255B3C"/>
    <w:rsid w:val="264214D3"/>
    <w:rsid w:val="26BE1A31"/>
    <w:rsid w:val="28F645D4"/>
    <w:rsid w:val="29BD5647"/>
    <w:rsid w:val="29F701AD"/>
    <w:rsid w:val="2ACD2377"/>
    <w:rsid w:val="2AE41477"/>
    <w:rsid w:val="2B7D448A"/>
    <w:rsid w:val="2BC06237"/>
    <w:rsid w:val="2D365A9A"/>
    <w:rsid w:val="2D373649"/>
    <w:rsid w:val="2D870320"/>
    <w:rsid w:val="2D973A2A"/>
    <w:rsid w:val="2E0E1ACA"/>
    <w:rsid w:val="2F0E29F7"/>
    <w:rsid w:val="2FDC166B"/>
    <w:rsid w:val="32E73297"/>
    <w:rsid w:val="33A07BE4"/>
    <w:rsid w:val="33C365B8"/>
    <w:rsid w:val="34201087"/>
    <w:rsid w:val="34922F2A"/>
    <w:rsid w:val="34BA6EF0"/>
    <w:rsid w:val="34C07706"/>
    <w:rsid w:val="34EF4346"/>
    <w:rsid w:val="36CD3903"/>
    <w:rsid w:val="38FE1BB2"/>
    <w:rsid w:val="3A5F4C48"/>
    <w:rsid w:val="3A6B24FF"/>
    <w:rsid w:val="3B4E60AE"/>
    <w:rsid w:val="3B744750"/>
    <w:rsid w:val="3BC12354"/>
    <w:rsid w:val="3C214699"/>
    <w:rsid w:val="3D012483"/>
    <w:rsid w:val="3D9D73F7"/>
    <w:rsid w:val="3E997BFF"/>
    <w:rsid w:val="3EE17330"/>
    <w:rsid w:val="3F033EB5"/>
    <w:rsid w:val="3FF15F9A"/>
    <w:rsid w:val="423E0EBE"/>
    <w:rsid w:val="42B54BC9"/>
    <w:rsid w:val="438C48E7"/>
    <w:rsid w:val="440B09CE"/>
    <w:rsid w:val="443B01A7"/>
    <w:rsid w:val="45801C85"/>
    <w:rsid w:val="469A0F01"/>
    <w:rsid w:val="46DD2039"/>
    <w:rsid w:val="46E131E3"/>
    <w:rsid w:val="47140D77"/>
    <w:rsid w:val="47BB3440"/>
    <w:rsid w:val="489830A8"/>
    <w:rsid w:val="48F54AA4"/>
    <w:rsid w:val="48FD7139"/>
    <w:rsid w:val="4B7E13CA"/>
    <w:rsid w:val="4C44316F"/>
    <w:rsid w:val="4C925FBE"/>
    <w:rsid w:val="4CB81CDB"/>
    <w:rsid w:val="4D26470D"/>
    <w:rsid w:val="4D931670"/>
    <w:rsid w:val="4E366807"/>
    <w:rsid w:val="4EB23368"/>
    <w:rsid w:val="4F021642"/>
    <w:rsid w:val="4F062522"/>
    <w:rsid w:val="4F2014BA"/>
    <w:rsid w:val="4F2E72F4"/>
    <w:rsid w:val="516A2B6B"/>
    <w:rsid w:val="518A163F"/>
    <w:rsid w:val="51D17082"/>
    <w:rsid w:val="52FD7858"/>
    <w:rsid w:val="535009CC"/>
    <w:rsid w:val="53850FB2"/>
    <w:rsid w:val="545976BF"/>
    <w:rsid w:val="55E42FA4"/>
    <w:rsid w:val="56282493"/>
    <w:rsid w:val="56E322E1"/>
    <w:rsid w:val="57963D81"/>
    <w:rsid w:val="57963E56"/>
    <w:rsid w:val="57E21F19"/>
    <w:rsid w:val="5C195ADB"/>
    <w:rsid w:val="5C596864"/>
    <w:rsid w:val="5CCC52B2"/>
    <w:rsid w:val="5D237453"/>
    <w:rsid w:val="5D677890"/>
    <w:rsid w:val="5DAC07DC"/>
    <w:rsid w:val="5DFA5220"/>
    <w:rsid w:val="5E401669"/>
    <w:rsid w:val="5E6B678A"/>
    <w:rsid w:val="5F6153BB"/>
    <w:rsid w:val="616B0D5E"/>
    <w:rsid w:val="62443E46"/>
    <w:rsid w:val="62A17850"/>
    <w:rsid w:val="637272BC"/>
    <w:rsid w:val="639C0AED"/>
    <w:rsid w:val="63C21D26"/>
    <w:rsid w:val="643844C1"/>
    <w:rsid w:val="64C3423A"/>
    <w:rsid w:val="656A3512"/>
    <w:rsid w:val="658A4929"/>
    <w:rsid w:val="65ED2A1B"/>
    <w:rsid w:val="660A4813"/>
    <w:rsid w:val="66AC02EF"/>
    <w:rsid w:val="67F50255"/>
    <w:rsid w:val="682E1E99"/>
    <w:rsid w:val="694F6E53"/>
    <w:rsid w:val="6A8C7A80"/>
    <w:rsid w:val="6B607C90"/>
    <w:rsid w:val="6C400016"/>
    <w:rsid w:val="6CB43ACA"/>
    <w:rsid w:val="6ECA6BC1"/>
    <w:rsid w:val="6EEC3703"/>
    <w:rsid w:val="6FFB60CB"/>
    <w:rsid w:val="70082791"/>
    <w:rsid w:val="70241D4E"/>
    <w:rsid w:val="70852B02"/>
    <w:rsid w:val="70E54E2D"/>
    <w:rsid w:val="710F1C73"/>
    <w:rsid w:val="714E369E"/>
    <w:rsid w:val="71D906FC"/>
    <w:rsid w:val="72026E5C"/>
    <w:rsid w:val="721C217C"/>
    <w:rsid w:val="73B64662"/>
    <w:rsid w:val="747E6B03"/>
    <w:rsid w:val="74D131EA"/>
    <w:rsid w:val="755002B7"/>
    <w:rsid w:val="75597EAB"/>
    <w:rsid w:val="756E095B"/>
    <w:rsid w:val="75923D16"/>
    <w:rsid w:val="77225AD2"/>
    <w:rsid w:val="77944D3E"/>
    <w:rsid w:val="784A49FB"/>
    <w:rsid w:val="79B745C6"/>
    <w:rsid w:val="79C770F7"/>
    <w:rsid w:val="7AE51C13"/>
    <w:rsid w:val="7B1812F9"/>
    <w:rsid w:val="7BD23232"/>
    <w:rsid w:val="7D321335"/>
    <w:rsid w:val="7D8B51E9"/>
    <w:rsid w:val="7DBF6D97"/>
    <w:rsid w:val="7F007474"/>
    <w:rsid w:val="7F485B22"/>
    <w:rsid w:val="7F53572E"/>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0FB201-094C-4AF8-A19C-B632C480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E9F00-E44B-404B-8891-F03BD11FB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1853</Words>
  <Characters>10563</Characters>
  <Application>Microsoft Office Word</Application>
  <DocSecurity>0</DocSecurity>
  <Lines>88</Lines>
  <Paragraphs>24</Paragraphs>
  <ScaleCrop>false</ScaleCrop>
  <Company>HP</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27</cp:revision>
  <dcterms:created xsi:type="dcterms:W3CDTF">2018-09-20T04:20:00Z</dcterms:created>
  <dcterms:modified xsi:type="dcterms:W3CDTF">2018-09-29T03:50:00Z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